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B3" w:rsidRDefault="00A40421">
      <w:pPr>
        <w:pStyle w:val="20"/>
        <w:shd w:val="clear" w:color="auto" w:fill="auto"/>
        <w:tabs>
          <w:tab w:val="left" w:leader="underscore" w:pos="5449"/>
        </w:tabs>
        <w:ind w:firstLine="740"/>
      </w:pPr>
      <w:bookmarkStart w:id="0" w:name="_GoBack"/>
      <w:bookmarkEnd w:id="0"/>
      <w:r>
        <w:t>И</w:t>
      </w:r>
      <w:r w:rsidR="002109D2">
        <w:t>нспекция МНС по Бобруйскому району</w:t>
      </w:r>
      <w:r>
        <w:t xml:space="preserve"> обращает внимание граждан на то, что</w:t>
      </w:r>
    </w:p>
    <w:p w:rsidR="00117FB3" w:rsidRDefault="00A40421">
      <w:pPr>
        <w:pStyle w:val="20"/>
        <w:shd w:val="clear" w:color="auto" w:fill="auto"/>
      </w:pPr>
      <w:r>
        <w:t>неправильное перечисление налогов может повлечь задолженность и последующее принудительное их взыскание.</w:t>
      </w:r>
    </w:p>
    <w:p w:rsidR="00117FB3" w:rsidRDefault="00A40421">
      <w:pPr>
        <w:pStyle w:val="20"/>
        <w:shd w:val="clear" w:color="auto" w:fill="auto"/>
        <w:ind w:firstLine="740"/>
      </w:pPr>
      <w:r>
        <w:t>В Республике Беларусь с 1 января 2024 года введен единый имущественный платеж, который включает в себя земельный, транспортный налоги и налог на недвижимость.</w:t>
      </w:r>
    </w:p>
    <w:p w:rsidR="00117FB3" w:rsidRDefault="00A40421">
      <w:pPr>
        <w:pStyle w:val="20"/>
        <w:shd w:val="clear" w:color="auto" w:fill="auto"/>
        <w:ind w:firstLine="740"/>
      </w:pPr>
      <w:r>
        <w:t>Таким образом, предъявленные гражданам к уплате указанные имущественные налоги с 01.01.2024 подлежат уплате единым платежом по месту постановки на учет (регистрации) физического лица, независимо от того, где территориально располагаются принадлежащие ему объекты недвижимости и земельные участки.</w:t>
      </w:r>
    </w:p>
    <w:p w:rsidR="00117FB3" w:rsidRDefault="00A40421">
      <w:pPr>
        <w:pStyle w:val="20"/>
        <w:shd w:val="clear" w:color="auto" w:fill="auto"/>
        <w:ind w:firstLine="740"/>
      </w:pPr>
      <w:r>
        <w:t>Напоминаем, что основной способ уплаты единого имущественного платежа - посредством единого расчетного информационного пространства (ЕРИП). Это могут быть инфокиоски, мобильные приложения либо интернет-версии банковских приложений.</w:t>
      </w:r>
    </w:p>
    <w:p w:rsidR="00117FB3" w:rsidRDefault="00A40421">
      <w:pPr>
        <w:pStyle w:val="20"/>
        <w:shd w:val="clear" w:color="auto" w:fill="auto"/>
        <w:ind w:firstLine="740"/>
      </w:pPr>
      <w:r>
        <w:t>Кроме того, уплата единого имущественного платежа может быть произведена в отделениях банков и почтовой связи.</w:t>
      </w:r>
    </w:p>
    <w:p w:rsidR="00117FB3" w:rsidRDefault="00A40421">
      <w:pPr>
        <w:pStyle w:val="20"/>
        <w:shd w:val="clear" w:color="auto" w:fill="auto"/>
        <w:ind w:firstLine="740"/>
      </w:pPr>
      <w:r>
        <w:t>Для правильной уплаты единого имущественного платежа необходимо правильно указывать его реквизиты, иначе платеж будет перечислен не по назначению.</w:t>
      </w:r>
    </w:p>
    <w:p w:rsidR="00117FB3" w:rsidRDefault="00A40421">
      <w:pPr>
        <w:pStyle w:val="20"/>
        <w:shd w:val="clear" w:color="auto" w:fill="auto"/>
        <w:spacing w:after="213"/>
        <w:ind w:firstLine="740"/>
      </w:pPr>
      <w:r>
        <w:t>По имеющейся информации, гражданами при уплате единого имущественного платежа допускаются случаи указания неправильного кода платежа.</w:t>
      </w:r>
    </w:p>
    <w:p w:rsidR="00117FB3" w:rsidRDefault="00A40421">
      <w:pPr>
        <w:pStyle w:val="30"/>
        <w:shd w:val="clear" w:color="auto" w:fill="auto"/>
        <w:spacing w:before="0" w:after="0" w:line="280" w:lineRule="exact"/>
        <w:ind w:left="3260"/>
      </w:pPr>
      <w:r>
        <w:t>Необходимо указывать код платежа:</w:t>
      </w:r>
    </w:p>
    <w:p w:rsidR="00117FB3" w:rsidRDefault="00A40421">
      <w:pPr>
        <w:pStyle w:val="30"/>
        <w:shd w:val="clear" w:color="auto" w:fill="auto"/>
        <w:spacing w:before="0" w:after="212" w:line="280" w:lineRule="exact"/>
        <w:ind w:left="2900"/>
      </w:pPr>
      <w:r>
        <w:t>«03101 -Единый имущественный платеж»</w:t>
      </w:r>
      <w:r>
        <w:rPr>
          <w:rStyle w:val="31"/>
        </w:rPr>
        <w:t>.</w:t>
      </w:r>
    </w:p>
    <w:p w:rsidR="00117FB3" w:rsidRDefault="00A40421">
      <w:pPr>
        <w:pStyle w:val="20"/>
        <w:shd w:val="clear" w:color="auto" w:fill="auto"/>
        <w:spacing w:line="280" w:lineRule="exact"/>
        <w:ind w:firstLine="740"/>
      </w:pPr>
      <w:r>
        <w:t>Напоминаем, что срок уплаты - не позднее 15 ноября 2024 года.</w:t>
      </w:r>
    </w:p>
    <w:sectPr w:rsidR="00117FB3" w:rsidSect="00E071EB">
      <w:pgSz w:w="11900" w:h="16840"/>
      <w:pgMar w:top="1205" w:right="593" w:bottom="1205" w:left="8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8B6" w:rsidRDefault="003148B6">
      <w:r>
        <w:separator/>
      </w:r>
    </w:p>
  </w:endnote>
  <w:endnote w:type="continuationSeparator" w:id="0">
    <w:p w:rsidR="003148B6" w:rsidRDefault="0031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8B6" w:rsidRDefault="003148B6"/>
  </w:footnote>
  <w:footnote w:type="continuationSeparator" w:id="0">
    <w:p w:rsidR="003148B6" w:rsidRDefault="003148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B3"/>
    <w:rsid w:val="00117FB3"/>
    <w:rsid w:val="002109D2"/>
    <w:rsid w:val="00246F29"/>
    <w:rsid w:val="003148B6"/>
    <w:rsid w:val="00A40421"/>
    <w:rsid w:val="00E0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439A4-06C7-46FD-90BA-F33FC071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71E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07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07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E07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71EB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071EB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46F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2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cp:lastPrinted>2024-10-21T13:40:00Z</cp:lastPrinted>
  <dcterms:created xsi:type="dcterms:W3CDTF">2024-10-21T13:41:00Z</dcterms:created>
  <dcterms:modified xsi:type="dcterms:W3CDTF">2024-10-21T13:41:00Z</dcterms:modified>
</cp:coreProperties>
</file>