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AD" w:rsidRDefault="002F0DAD" w:rsidP="002F0D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Об обеспечении дифференцированного учета при реализации</w:t>
      </w:r>
    </w:p>
    <w:p w:rsidR="002F0DAD" w:rsidRDefault="002F0DAD" w:rsidP="002F0D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  <w:r>
        <w:rPr>
          <w:rFonts w:ascii="TimesNewRomanPS-BoldMT" w:hAnsi="TimesNewRomanPS-BoldMT" w:cs="TimesNewRomanPS-BoldMT"/>
          <w:b/>
          <w:bCs/>
          <w:sz w:val="30"/>
          <w:szCs w:val="30"/>
        </w:rPr>
        <w:t>товаров, подлежащих маркировке</w:t>
      </w:r>
    </w:p>
    <w:p w:rsidR="002F0DAD" w:rsidRDefault="002F0DAD" w:rsidP="002F0DA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0"/>
          <w:szCs w:val="30"/>
        </w:rPr>
      </w:pPr>
    </w:p>
    <w:p w:rsidR="002F0DAD" w:rsidRDefault="002F0DAD" w:rsidP="002F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С 01.07.2025 </w:t>
      </w:r>
      <w:r>
        <w:rPr>
          <w:rFonts w:ascii="TimesNewRomanPSMT" w:hAnsi="TimesNewRomanPSMT" w:cs="TimesNewRomanPSMT"/>
          <w:sz w:val="30"/>
          <w:szCs w:val="30"/>
        </w:rPr>
        <w:t>для юридических лиц и индивидуальных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предпринимателей, осуществляющих продажу товаров, подлежащих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маркировке средствами идентификации (далее – СИ) и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 xml:space="preserve">унифицированными контрольными знаками (далее – УКЗ),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вводится</w:t>
      </w:r>
      <w:r w:rsidR="000A76BD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обязанность обеспечивать дифференцированный учет </w:t>
      </w:r>
      <w:r>
        <w:rPr>
          <w:rFonts w:ascii="TimesNewRomanPSMT" w:hAnsi="TimesNewRomanPSMT" w:cs="TimesNewRomanPSMT"/>
          <w:sz w:val="30"/>
          <w:szCs w:val="30"/>
        </w:rPr>
        <w:t>данных о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реализуемых товарах, предусмотренный пунктом 10 Положения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 xml:space="preserve">№ 924/16,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вне зависимости от размера торговой площади торгового</w:t>
      </w:r>
      <w:r w:rsidR="000A76BD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объекта </w:t>
      </w:r>
      <w:r>
        <w:rPr>
          <w:rFonts w:ascii="TimesNewRomanPSMT" w:hAnsi="TimesNewRomanPSMT" w:cs="TimesNewRomanPSMT"/>
          <w:sz w:val="30"/>
          <w:szCs w:val="30"/>
        </w:rPr>
        <w:t>(абзац третий части первой пункта 10</w:t>
      </w:r>
      <w:r>
        <w:rPr>
          <w:rFonts w:ascii="TimesNewRomanPSMT" w:hAnsi="TimesNewRomanPSMT" w:cs="TimesNewRomanPSMT"/>
          <w:sz w:val="20"/>
          <w:szCs w:val="20"/>
        </w:rPr>
        <w:t xml:space="preserve">1 </w:t>
      </w:r>
      <w:r>
        <w:rPr>
          <w:rFonts w:ascii="TimesNewRomanPSMT" w:hAnsi="TimesNewRomanPSMT" w:cs="TimesNewRomanPSMT"/>
          <w:sz w:val="30"/>
          <w:szCs w:val="30"/>
        </w:rPr>
        <w:t>Положения № 924/16 в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редакции постановления Совета Министров</w:t>
      </w:r>
      <w:proofErr w:type="gramEnd"/>
      <w:r>
        <w:rPr>
          <w:rFonts w:ascii="TimesNewRomanPSMT" w:hAnsi="TimesNewRomanPSMT" w:cs="TimesNewRomanPSMT"/>
          <w:sz w:val="30"/>
          <w:szCs w:val="30"/>
        </w:rPr>
        <w:t xml:space="preserve"> </w:t>
      </w:r>
      <w:proofErr w:type="gramStart"/>
      <w:r>
        <w:rPr>
          <w:rFonts w:ascii="TimesNewRomanPSMT" w:hAnsi="TimesNewRomanPSMT" w:cs="TimesNewRomanPSMT"/>
          <w:sz w:val="30"/>
          <w:szCs w:val="30"/>
        </w:rPr>
        <w:t>Республики Беларусь и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Национального банка Республики Беларусь от 07.12.2022 № 841/27 «Об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изменении постановлений Совета Министров Республики Беларусь и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Национального банка Республики Беларусь от 6 июля 2011 г. № 924/16 и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от 3 марта 2022 г. № 114/6»).</w:t>
      </w:r>
      <w:proofErr w:type="gramEnd"/>
    </w:p>
    <w:p w:rsidR="002F0DAD" w:rsidRDefault="002F0DAD" w:rsidP="002F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Для обеспечения требований по реализации маркированных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товаров субъектам хозяйствования необходимо:</w:t>
      </w:r>
    </w:p>
    <w:p w:rsidR="002F0DAD" w:rsidRDefault="002F0DAD" w:rsidP="002F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1.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Изучить перечни товаров, подлежащих маркировке</w:t>
      </w:r>
      <w:r w:rsidR="000A76BD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средствами идентификации и унифицированными контрольными</w:t>
      </w:r>
      <w:r w:rsidR="000A76BD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знаками</w:t>
      </w:r>
      <w:r>
        <w:rPr>
          <w:rFonts w:ascii="TimesNewRomanPSMT" w:hAnsi="TimesNewRomanPSMT" w:cs="TimesNewRomanPSMT"/>
          <w:sz w:val="30"/>
          <w:szCs w:val="30"/>
        </w:rPr>
        <w:t>.</w:t>
      </w:r>
    </w:p>
    <w:p w:rsidR="002F0DAD" w:rsidRDefault="002F0DAD" w:rsidP="002F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Справочно</w:t>
      </w:r>
      <w:proofErr w:type="spellEnd"/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. Перечни товаров, подлежащих маркировке СИ и УКЗ,</w:t>
      </w:r>
      <w:r w:rsidR="000A76BD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определены постановлением Совета Министров Республики Беларусь</w:t>
      </w:r>
      <w:r w:rsidR="000A76BD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от 29.07.2011 № 1030 «О подлежащих маркировке товарах».</w:t>
      </w:r>
    </w:p>
    <w:p w:rsidR="002F0DAD" w:rsidRDefault="002F0DAD" w:rsidP="002F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2. В случае реализации подлежащих маркировке товаров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приобрести (доработать) кассовое оборудование, обеспечивающее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дифференцированный учет данных о товарах и реализацию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маркированных товаров.</w:t>
      </w:r>
    </w:p>
    <w:p w:rsidR="002F0DAD" w:rsidRDefault="002F0DAD" w:rsidP="002F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proofErr w:type="spellStart"/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Справочно</w:t>
      </w:r>
      <w:proofErr w:type="spellEnd"/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. В настоящее время производителями КСА и</w:t>
      </w:r>
      <w:r w:rsidR="000A76BD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операторами программных кассовых систем проводится работа по</w:t>
      </w:r>
      <w:r w:rsidR="000A76BD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доработке кассового оборудования на соответствие новым</w:t>
      </w:r>
      <w:r w:rsidR="000A76BD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требованиям и подаче заявок для проведения испытаний доработанных</w:t>
      </w:r>
      <w:r w:rsidR="000A76BD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и новых моделей (модификаций) КСА, для включения в Государственный</w:t>
      </w:r>
      <w:r w:rsidR="000A76BD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реестр, а также на проведение оценки моделей программных касс на</w:t>
      </w:r>
      <w:r w:rsidR="000A76BD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соответствие новым требованиям. Данная работа должна быть</w:t>
      </w:r>
      <w:r w:rsidR="000A76BD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завершена в отношении КСА до 01.04.2024, в отношении программных</w:t>
      </w:r>
      <w:r w:rsidR="000A76BD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касс до 01.05.2024.</w:t>
      </w:r>
    </w:p>
    <w:p w:rsidR="002F0DAD" w:rsidRDefault="002F0DAD" w:rsidP="002F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После доработки производителями моделей КСА и включения их в</w:t>
      </w:r>
      <w:r w:rsidR="000A76BD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Государственный реестр необходимо доработать используемые в</w:t>
      </w:r>
      <w:r w:rsidR="000A76BD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торговых и иных объектах КСА до соответствия новым требованиям</w:t>
      </w:r>
      <w:r w:rsidR="000A76BD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либо приобрести и подключить к СККО новые модели КСА:</w:t>
      </w:r>
    </w:p>
    <w:p w:rsidR="002F0DAD" w:rsidRDefault="002F0DAD" w:rsidP="002F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lastRenderedPageBreak/>
        <w:t>субъектами хозяйствования, осуществляющими продажу</w:t>
      </w:r>
      <w:r w:rsidR="000A76BD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маркированных унифицированными контрольными знаками и</w:t>
      </w:r>
      <w:r w:rsidR="000A76BD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средствами идентификации товаров – до 01.01.2025;</w:t>
      </w:r>
    </w:p>
    <w:p w:rsidR="002F0DAD" w:rsidRDefault="002F0DAD" w:rsidP="002F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иными субъектами хозяйствования – до 01.04.2025.</w:t>
      </w:r>
    </w:p>
    <w:p w:rsidR="002F0DAD" w:rsidRDefault="002F0DAD" w:rsidP="002F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-ItalicMT" w:hAnsi="TimesNewRomanPS-ItalicMT" w:cs="TimesNewRomanPS-ItalicMT"/>
          <w:i/>
          <w:iCs/>
          <w:sz w:val="30"/>
          <w:szCs w:val="30"/>
        </w:rPr>
      </w:pP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До 01.01.2025 операторами программных кассовых систем должна</w:t>
      </w:r>
      <w:r w:rsidR="004A0EDD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быть осуществлена замена программного обеспечения программных</w:t>
      </w:r>
      <w:r w:rsidR="004A0EDD">
        <w:rPr>
          <w:rFonts w:ascii="TimesNewRomanPS-ItalicMT" w:hAnsi="TimesNewRomanPS-ItalicMT" w:cs="TimesNewRomanPS-ItalicMT"/>
          <w:i/>
          <w:iCs/>
          <w:sz w:val="30"/>
          <w:szCs w:val="30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30"/>
          <w:szCs w:val="30"/>
        </w:rPr>
        <w:t>касс у пользователей.</w:t>
      </w:r>
    </w:p>
    <w:p w:rsidR="002F0DAD" w:rsidRDefault="002F0DAD" w:rsidP="002F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2.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Проинформировать поставщиков товаров </w:t>
      </w:r>
      <w:r>
        <w:rPr>
          <w:rFonts w:ascii="TimesNewRomanPSMT" w:hAnsi="TimesNewRomanPSMT" w:cs="TimesNewRomanPSMT"/>
          <w:sz w:val="30"/>
          <w:szCs w:val="30"/>
        </w:rPr>
        <w:t>о необходимости</w:t>
      </w:r>
      <w:r w:rsidR="004A0ED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 xml:space="preserve">поставки товаров с </w:t>
      </w:r>
      <w:proofErr w:type="gramStart"/>
      <w:r>
        <w:rPr>
          <w:rFonts w:ascii="TimesNewRomanPSMT" w:hAnsi="TimesNewRomanPSMT" w:cs="TimesNewRomanPSMT"/>
          <w:sz w:val="30"/>
          <w:szCs w:val="30"/>
        </w:rPr>
        <w:t>нанесенными</w:t>
      </w:r>
      <w:proofErr w:type="gramEnd"/>
      <w:r>
        <w:rPr>
          <w:rFonts w:ascii="TimesNewRomanPSMT" w:hAnsi="TimesNewRomanPSMT" w:cs="TimesNewRomanPSMT"/>
          <w:sz w:val="30"/>
          <w:szCs w:val="30"/>
        </w:rPr>
        <w:t xml:space="preserve"> GTIN.</w:t>
      </w:r>
    </w:p>
    <w:p w:rsidR="002F0DAD" w:rsidRDefault="002F0DAD" w:rsidP="002F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При этом следует учитывать, что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в случае приобретения товаров</w:t>
      </w:r>
      <w:r w:rsidR="004A0EDD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без нанесенных GTIN </w:t>
      </w:r>
      <w:r>
        <w:rPr>
          <w:rFonts w:ascii="TimesNewRomanPSMT" w:hAnsi="TimesNewRomanPSMT" w:cs="TimesNewRomanPSMT"/>
          <w:sz w:val="30"/>
          <w:szCs w:val="30"/>
        </w:rPr>
        <w:t>субъектам торговли для целей выполнения норм</w:t>
      </w:r>
      <w:r w:rsidR="004A0ED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 xml:space="preserve">пункта 10 Положения № 924/16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необходимо обращаться в Ассоциацию</w:t>
      </w:r>
      <w:r w:rsidR="004A0EDD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автоматической идентификации ГС</w:t>
      </w:r>
      <w:proofErr w:type="gramStart"/>
      <w:r>
        <w:rPr>
          <w:rFonts w:ascii="TimesNewRomanPS-BoldMT" w:hAnsi="TimesNewRomanPS-BoldMT" w:cs="TimesNewRomanPS-BoldMT"/>
          <w:b/>
          <w:bCs/>
          <w:sz w:val="30"/>
          <w:szCs w:val="30"/>
        </w:rPr>
        <w:t>1</w:t>
      </w:r>
      <w:proofErr w:type="gramEnd"/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Беларуси </w:t>
      </w:r>
      <w:r>
        <w:rPr>
          <w:rFonts w:ascii="TimesNewRomanPSMT" w:hAnsi="TimesNewRomanPSMT" w:cs="TimesNewRomanPSMT"/>
          <w:sz w:val="30"/>
          <w:szCs w:val="30"/>
        </w:rPr>
        <w:t>для самостоятельного</w:t>
      </w:r>
      <w:r w:rsidR="004A0ED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получения и нанесения на реализуемые товары GTIN (за исключением</w:t>
      </w:r>
      <w:r w:rsidR="004A0ED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товаров, указанных в пункте 23 Положения о товарной нумерации и</w:t>
      </w:r>
      <w:r w:rsidR="004A0ED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штриховом кодировании товаров (продукции) в Республике Беларусь,</w:t>
      </w:r>
      <w:r w:rsidR="004A0ED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утвержденного постановлением Совета Министров Республики Беларусь</w:t>
      </w:r>
      <w:r w:rsidR="004A0ED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от 24.05.2000 № 748).</w:t>
      </w:r>
    </w:p>
    <w:p w:rsidR="002F0DAD" w:rsidRDefault="002F0DAD" w:rsidP="002F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 xml:space="preserve">3.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При реализации товаров обеспечивать считывание GTIN</w:t>
      </w:r>
      <w:r>
        <w:rPr>
          <w:rFonts w:ascii="TimesNewRomanPSMT" w:hAnsi="TimesNewRomanPSMT" w:cs="TimesNewRomanPSMT"/>
          <w:sz w:val="30"/>
          <w:szCs w:val="30"/>
        </w:rPr>
        <w:t>,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средств идентификации и (или) УКЗ, а также формирование в платежном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документе информации, определенной в требованиях к кассовому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суммирующему аппарату (постановление № 29/99) или программной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кассе (постановление № 10).</w:t>
      </w:r>
    </w:p>
    <w:p w:rsidR="002F0DAD" w:rsidRDefault="002F0DAD" w:rsidP="002F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Обращаем внимание, что в случае если кассовое оборудование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обеспечивает возможность извлечения GTIN из считанного кода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маркировки, в таком кассовом оборудовании может быть реализована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возможность передачи извлеченного GTIN в СККО без необходимости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дополнительного считывания такого номера.</w:t>
      </w:r>
    </w:p>
    <w:p w:rsidR="002F0DAD" w:rsidRDefault="002F0DAD" w:rsidP="002F0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При реализации в кассовом оборудовании такого функционала, эта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 xml:space="preserve">особенность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должна быть отражена </w:t>
      </w:r>
      <w:r>
        <w:rPr>
          <w:rFonts w:ascii="TimesNewRomanPSMT" w:hAnsi="TimesNewRomanPSMT" w:cs="TimesNewRomanPSMT"/>
          <w:sz w:val="30"/>
          <w:szCs w:val="30"/>
        </w:rPr>
        <w:t>в эксплуатационной документации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 xml:space="preserve">на кассовое оборудование, включающей руководство пользователя,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>а</w:t>
      </w:r>
      <w:r w:rsidR="000A76BD"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30"/>
          <w:szCs w:val="30"/>
        </w:rPr>
        <w:t xml:space="preserve">также указываться </w:t>
      </w:r>
      <w:r>
        <w:rPr>
          <w:rFonts w:ascii="TimesNewRomanPSMT" w:hAnsi="TimesNewRomanPSMT" w:cs="TimesNewRomanPSMT"/>
          <w:sz w:val="30"/>
          <w:szCs w:val="30"/>
        </w:rPr>
        <w:t>при подаче документов (копий документов) на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оценку программной кассы на соответствие предъявляемым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требованиям.</w:t>
      </w:r>
    </w:p>
    <w:p w:rsidR="007C0661" w:rsidRDefault="002F0DAD" w:rsidP="000A76B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NewRomanPSMT" w:hAnsi="TimesNewRomanPSMT" w:cs="TimesNewRomanPSMT"/>
          <w:sz w:val="30"/>
          <w:szCs w:val="30"/>
        </w:rPr>
        <w:t>При использовании такого функционала ответственность за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достоверность информации (соответствие GTIN, нанесенного на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маркированный товар, и GTIN, включенного в код маркировки и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переданного в СККО) возлагается на субъекта торговли, реализующего</w:t>
      </w:r>
      <w:r w:rsidR="000A76BD">
        <w:rPr>
          <w:rFonts w:ascii="TimesNewRomanPSMT" w:hAnsi="TimesNewRomanPSMT" w:cs="TimesNewRomanPSMT"/>
          <w:sz w:val="30"/>
          <w:szCs w:val="30"/>
        </w:rPr>
        <w:t xml:space="preserve"> </w:t>
      </w:r>
      <w:r>
        <w:rPr>
          <w:rFonts w:ascii="TimesNewRomanPSMT" w:hAnsi="TimesNewRomanPSMT" w:cs="TimesNewRomanPSMT"/>
          <w:sz w:val="30"/>
          <w:szCs w:val="30"/>
        </w:rPr>
        <w:t>товары, подлежащие маркировке</w:t>
      </w:r>
      <w:r w:rsidR="000A76BD">
        <w:rPr>
          <w:rFonts w:ascii="TimesNewRomanPSMT" w:hAnsi="TimesNewRomanPSMT" w:cs="TimesNewRomanPSMT"/>
          <w:sz w:val="30"/>
          <w:szCs w:val="30"/>
        </w:rPr>
        <w:t>.</w:t>
      </w:r>
    </w:p>
    <w:sectPr w:rsidR="007C0661" w:rsidSect="007C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0DAD"/>
    <w:rsid w:val="000A76BD"/>
    <w:rsid w:val="002F0DAD"/>
    <w:rsid w:val="004A0EDD"/>
    <w:rsid w:val="007C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703_Kovgorenia</dc:creator>
  <cp:lastModifiedBy>703_Kovgorenia</cp:lastModifiedBy>
  <cp:revision>3</cp:revision>
  <dcterms:created xsi:type="dcterms:W3CDTF">2024-03-04T08:43:00Z</dcterms:created>
  <dcterms:modified xsi:type="dcterms:W3CDTF">2024-03-04T09:13:00Z</dcterms:modified>
</cp:coreProperties>
</file>