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59" w:rsidRPr="00A76859" w:rsidRDefault="00454C9E" w:rsidP="00454C9E">
      <w:pPr>
        <w:spacing w:line="280" w:lineRule="exact"/>
        <w:jc w:val="both"/>
        <w:rPr>
          <w:b/>
          <w:bCs/>
        </w:rPr>
      </w:pPr>
      <w:bookmarkStart w:id="0" w:name="_GoBack"/>
      <w:bookmarkEnd w:id="0"/>
      <w:r w:rsidRPr="00647CAB">
        <w:rPr>
          <w:b/>
          <w:bCs/>
        </w:rPr>
        <w:t>Актуализирован</w:t>
      </w:r>
      <w:r w:rsidRPr="00647CAB">
        <w:rPr>
          <w:rFonts w:eastAsia="Times New Roman"/>
          <w:b/>
          <w:bCs/>
        </w:rPr>
        <w:t xml:space="preserve"> </w:t>
      </w:r>
      <w:r w:rsidRPr="00A76859">
        <w:rPr>
          <w:b/>
          <w:bCs/>
        </w:rPr>
        <w:t xml:space="preserve">график </w:t>
      </w:r>
      <w:r w:rsidR="00A76859" w:rsidRPr="00A76859">
        <w:rPr>
          <w:b/>
          <w:bCs/>
        </w:rPr>
        <w:t>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</w:t>
      </w:r>
      <w:r w:rsidR="007F1800">
        <w:rPr>
          <w:b/>
          <w:bCs/>
        </w:rPr>
        <w:t xml:space="preserve"> </w:t>
      </w:r>
    </w:p>
    <w:p w:rsidR="00A76859" w:rsidRDefault="00A76859" w:rsidP="00A76859">
      <w:pPr>
        <w:jc w:val="both"/>
      </w:pPr>
    </w:p>
    <w:p w:rsidR="007F1800" w:rsidRPr="007F1800" w:rsidRDefault="00A76859" w:rsidP="00084F6D">
      <w:pPr>
        <w:ind w:firstLine="709"/>
        <w:jc w:val="both"/>
        <w:rPr>
          <w:rFonts w:ascii="Times New Roman CYR" w:hAnsi="Times New Roman CYR" w:cs="Times New Roman CYR"/>
          <w:szCs w:val="30"/>
        </w:rPr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 w:rsidRPr="00F35A06">
        <w:rPr>
          <w:szCs w:val="30"/>
        </w:rP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proofErr w:type="spellStart"/>
      <w:r>
        <w:t>В.В.Муквичем</w:t>
      </w:r>
      <w:proofErr w:type="spellEnd"/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proofErr w:type="spellStart"/>
      <w:r>
        <w:t>А.А.Бураком</w:t>
      </w:r>
      <w:proofErr w:type="spellEnd"/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 w:rsidRPr="00647CAB">
        <w:rPr>
          <w:b/>
          <w:bCs/>
        </w:rPr>
        <w:t>по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состоянию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2</w:t>
      </w:r>
      <w:r w:rsidR="007F1800">
        <w:rPr>
          <w:rFonts w:eastAsia="Times New Roman"/>
          <w:b/>
          <w:bCs/>
        </w:rPr>
        <w:t>8</w:t>
      </w:r>
      <w:r w:rsidRPr="00647CAB">
        <w:rPr>
          <w:rFonts w:eastAsia="Times New Roman"/>
          <w:b/>
          <w:bCs/>
        </w:rPr>
        <w:t>.01.2025</w:t>
      </w:r>
      <w:r>
        <w:rPr>
          <w:rFonts w:eastAsia="Times New Roman"/>
        </w:rPr>
        <w:t xml:space="preserve">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 w:rsidR="00084F6D" w:rsidRPr="00647CAB">
        <w:rPr>
          <w:b/>
          <w:bCs/>
        </w:rPr>
        <w:t>актуализирова</w:t>
      </w:r>
      <w:r w:rsidR="00084F6D">
        <w:rPr>
          <w:b/>
          <w:bCs/>
        </w:rPr>
        <w:t>н</w:t>
      </w:r>
      <w:r w:rsidR="00084F6D"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график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подачу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(прилагается</w:t>
      </w:r>
      <w:r w:rsidR="00A560C6">
        <w:t>)</w:t>
      </w:r>
      <w:r w:rsidR="007F1800" w:rsidRPr="00D4154A">
        <w:rPr>
          <w:rFonts w:ascii="Times New Roman CYR" w:hAnsi="Times New Roman CYR" w:cs="Times New Roman CYR"/>
          <w:szCs w:val="30"/>
        </w:rPr>
        <w:t xml:space="preserve"> в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связи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с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поступившим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обращени</w:t>
      </w:r>
      <w:r w:rsidR="00084F6D">
        <w:rPr>
          <w:rFonts w:ascii="Times New Roman CYR" w:hAnsi="Times New Roman CYR" w:cs="Times New Roman CYR"/>
          <w:szCs w:val="30"/>
        </w:rPr>
        <w:t>я</w:t>
      </w:r>
      <w:r w:rsidR="007F1800" w:rsidRPr="00D4154A">
        <w:rPr>
          <w:rFonts w:ascii="Times New Roman CYR" w:hAnsi="Times New Roman CYR" w:cs="Times New Roman CYR"/>
          <w:szCs w:val="30"/>
        </w:rPr>
        <w:t>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>
        <w:rPr>
          <w:rFonts w:ascii="Times New Roman CYR" w:hAnsi="Times New Roman CYR" w:cs="Times New Roman CYR"/>
          <w:szCs w:val="30"/>
        </w:rPr>
        <w:t>:</w:t>
      </w:r>
    </w:p>
    <w:p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</w:rPr>
        <w:t>ООО</w:t>
      </w:r>
      <w:r w:rsidRPr="00D4154A">
        <w:rPr>
          <w:szCs w:val="30"/>
        </w:rPr>
        <w:t xml:space="preserve"> «</w:t>
      </w:r>
      <w:r w:rsidRPr="00D4154A">
        <w:rPr>
          <w:rFonts w:ascii="Times New Roman CYR" w:hAnsi="Times New Roman CYR" w:cs="Times New Roman CYR"/>
          <w:szCs w:val="30"/>
        </w:rPr>
        <w:t>Эргономичные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решения</w:t>
      </w:r>
      <w:r w:rsidRPr="00D4154A">
        <w:rPr>
          <w:szCs w:val="30"/>
        </w:rPr>
        <w:t xml:space="preserve">» </w:t>
      </w:r>
      <w:r w:rsidRPr="00D4154A">
        <w:rPr>
          <w:rFonts w:ascii="Times New Roman CYR" w:hAnsi="Times New Roman CYR" w:cs="Times New Roman CYR"/>
          <w:szCs w:val="30"/>
        </w:rPr>
        <w:t>об отказе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доработке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до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соответствия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новым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требованиям</w:t>
      </w:r>
      <w:r w:rsidRPr="00D4154A">
        <w:rPr>
          <w:szCs w:val="30"/>
        </w:rPr>
        <w:t xml:space="preserve"> POS-</w:t>
      </w:r>
      <w:r w:rsidRPr="00D4154A">
        <w:rPr>
          <w:rFonts w:ascii="Times New Roman CYR" w:hAnsi="Times New Roman CYR" w:cs="Times New Roman CYR"/>
          <w:szCs w:val="30"/>
        </w:rPr>
        <w:t>системы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на базе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фискального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регистратора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модельного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ряда</w:t>
      </w:r>
      <w:r w:rsidRPr="00D4154A">
        <w:rPr>
          <w:szCs w:val="30"/>
        </w:rPr>
        <w:t xml:space="preserve"> «TFP» («TFP-115», «TFP-116» </w:t>
      </w:r>
      <w:r w:rsidRPr="00D4154A">
        <w:rPr>
          <w:rFonts w:ascii="Times New Roman CYR" w:hAnsi="Times New Roman CYR" w:cs="Times New Roman CYR"/>
          <w:szCs w:val="30"/>
        </w:rPr>
        <w:t>и</w:t>
      </w:r>
      <w:r w:rsidRPr="00D4154A">
        <w:rPr>
          <w:szCs w:val="30"/>
        </w:rPr>
        <w:t xml:space="preserve"> «TFP-118» </w:t>
      </w:r>
      <w:r w:rsidRPr="00D4154A">
        <w:rPr>
          <w:rFonts w:ascii="Times New Roman CYR" w:hAnsi="Times New Roman CYR" w:cs="Times New Roman CYR"/>
          <w:szCs w:val="30"/>
        </w:rPr>
        <w:t>с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программным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обеспечением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версии</w:t>
      </w:r>
      <w:r w:rsidRPr="00D4154A">
        <w:rPr>
          <w:szCs w:val="30"/>
        </w:rPr>
        <w:t xml:space="preserve"> 6.10.01) </w:t>
      </w:r>
      <w:r w:rsidRPr="00D4154A">
        <w:rPr>
          <w:rFonts w:ascii="Times New Roman CYR" w:hAnsi="Times New Roman CYR" w:cs="Times New Roman CYR"/>
          <w:szCs w:val="30"/>
        </w:rPr>
        <w:t>с пакетом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прикладных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программ</w:t>
      </w:r>
      <w:r w:rsidRPr="00D4154A">
        <w:rPr>
          <w:szCs w:val="30"/>
        </w:rPr>
        <w:t xml:space="preserve"> «HRS </w:t>
      </w:r>
      <w:proofErr w:type="spellStart"/>
      <w:r w:rsidRPr="00D4154A">
        <w:rPr>
          <w:szCs w:val="30"/>
        </w:rPr>
        <w:t>Fiscal</w:t>
      </w:r>
      <w:proofErr w:type="spellEnd"/>
      <w:r w:rsidRPr="00D4154A">
        <w:rPr>
          <w:szCs w:val="30"/>
        </w:rPr>
        <w:t xml:space="preserve"> </w:t>
      </w:r>
      <w:proofErr w:type="spellStart"/>
      <w:r w:rsidRPr="00D4154A">
        <w:rPr>
          <w:szCs w:val="30"/>
        </w:rPr>
        <w:t>Service</w:t>
      </w:r>
      <w:proofErr w:type="spellEnd"/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для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систем управления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рестораном</w:t>
      </w:r>
      <w:r w:rsidRPr="00D4154A">
        <w:rPr>
          <w:szCs w:val="30"/>
        </w:rPr>
        <w:t xml:space="preserve"> MICROS RES 3700 </w:t>
      </w:r>
      <w:r w:rsidRPr="00D4154A">
        <w:rPr>
          <w:rFonts w:ascii="Times New Roman CYR" w:hAnsi="Times New Roman CYR" w:cs="Times New Roman CYR"/>
          <w:szCs w:val="30"/>
        </w:rPr>
        <w:t>и</w:t>
      </w:r>
      <w:r w:rsidRPr="00D4154A">
        <w:rPr>
          <w:szCs w:val="30"/>
        </w:rPr>
        <w:t xml:space="preserve"> </w:t>
      </w:r>
      <w:proofErr w:type="spellStart"/>
      <w:r w:rsidRPr="00D4154A">
        <w:rPr>
          <w:szCs w:val="30"/>
        </w:rPr>
        <w:t>Simphony</w:t>
      </w:r>
      <w:proofErr w:type="spellEnd"/>
      <w:r w:rsidRPr="00D4154A">
        <w:rPr>
          <w:szCs w:val="30"/>
        </w:rPr>
        <w:t xml:space="preserve">» </w:t>
      </w:r>
      <w:r w:rsidRPr="00D4154A">
        <w:rPr>
          <w:rFonts w:ascii="Times New Roman CYR" w:hAnsi="Times New Roman CYR" w:cs="Times New Roman CYR"/>
          <w:szCs w:val="30"/>
        </w:rPr>
        <w:t>версии</w:t>
      </w:r>
      <w:r w:rsidRPr="00D4154A">
        <w:rPr>
          <w:szCs w:val="30"/>
        </w:rPr>
        <w:t xml:space="preserve"> V 1.0 (</w:t>
      </w:r>
      <w:r w:rsidRPr="00D4154A">
        <w:rPr>
          <w:rFonts w:ascii="Times New Roman CYR" w:hAnsi="Times New Roman CYR" w:cs="Times New Roman CYR"/>
          <w:szCs w:val="30"/>
        </w:rPr>
        <w:t>позиции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Государственном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реестре</w:t>
      </w:r>
      <w:r w:rsidRPr="00D4154A">
        <w:rPr>
          <w:szCs w:val="30"/>
        </w:rPr>
        <w:t xml:space="preserve"> 2.4.46.25, 2.4.47.25, 2.4.52.25), </w:t>
      </w:r>
    </w:p>
    <w:p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Cs w:val="30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</w:rPr>
        <w:t>ОДО</w:t>
      </w:r>
      <w:r w:rsidRPr="00D4154A">
        <w:rPr>
          <w:szCs w:val="30"/>
        </w:rPr>
        <w:t xml:space="preserve"> «</w:t>
      </w:r>
      <w:r w:rsidRPr="00D4154A">
        <w:rPr>
          <w:rFonts w:ascii="Times New Roman CYR" w:hAnsi="Times New Roman CYR" w:cs="Times New Roman CYR"/>
          <w:szCs w:val="30"/>
        </w:rPr>
        <w:t>НТС</w:t>
      </w:r>
      <w:r w:rsidRPr="00D4154A">
        <w:rPr>
          <w:szCs w:val="30"/>
        </w:rPr>
        <w:t xml:space="preserve">» </w:t>
      </w:r>
      <w:r w:rsidRPr="00D4154A">
        <w:rPr>
          <w:rFonts w:ascii="Times New Roman CYR" w:hAnsi="Times New Roman CYR" w:cs="Times New Roman CYR"/>
          <w:szCs w:val="30"/>
        </w:rPr>
        <w:t>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переносе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срока подачи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заявки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отношении</w:t>
      </w:r>
      <w:r>
        <w:rPr>
          <w:color w:val="000000"/>
          <w:szCs w:val="30"/>
        </w:rPr>
        <w:t xml:space="preserve"> POS-</w:t>
      </w:r>
      <w:r>
        <w:rPr>
          <w:rFonts w:ascii="Times New Roman CYR" w:hAnsi="Times New Roman CYR" w:cs="Times New Roman CYR"/>
          <w:color w:val="000000"/>
          <w:szCs w:val="30"/>
        </w:rPr>
        <w:t>терминала</w:t>
      </w:r>
      <w:r>
        <w:rPr>
          <w:color w:val="00000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</w:rPr>
        <w:t>на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базе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блока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 xml:space="preserve">управления </w:t>
      </w:r>
      <w:r>
        <w:rPr>
          <w:color w:val="000000"/>
          <w:szCs w:val="30"/>
        </w:rPr>
        <w:t xml:space="preserve">«NTS-NOVITUS </w:t>
      </w:r>
      <w:proofErr w:type="spellStart"/>
      <w:r>
        <w:rPr>
          <w:color w:val="000000"/>
          <w:szCs w:val="30"/>
        </w:rPr>
        <w:t>Sigma</w:t>
      </w:r>
      <w:proofErr w:type="spellEnd"/>
      <w:r>
        <w:rPr>
          <w:color w:val="000000"/>
          <w:szCs w:val="30"/>
        </w:rPr>
        <w:t xml:space="preserve"> ∑-</w:t>
      </w:r>
      <w:proofErr w:type="spellStart"/>
      <w:r>
        <w:rPr>
          <w:color w:val="000000"/>
          <w:szCs w:val="30"/>
        </w:rPr>
        <w:t>online</w:t>
      </w:r>
      <w:proofErr w:type="spellEnd"/>
      <w:r>
        <w:rPr>
          <w:color w:val="000000"/>
          <w:szCs w:val="30"/>
        </w:rPr>
        <w:t xml:space="preserve">») </w:t>
      </w:r>
      <w:r>
        <w:rPr>
          <w:rFonts w:ascii="Times New Roman CYR" w:hAnsi="Times New Roman CYR" w:cs="Times New Roman CYR"/>
          <w:color w:val="000000"/>
          <w:szCs w:val="30"/>
        </w:rPr>
        <w:t>с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пакетом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прикладных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 xml:space="preserve">программ </w:t>
      </w:r>
      <w:r>
        <w:rPr>
          <w:color w:val="000000"/>
          <w:szCs w:val="30"/>
        </w:rPr>
        <w:t>«</w:t>
      </w:r>
      <w:proofErr w:type="spellStart"/>
      <w:r>
        <w:rPr>
          <w:color w:val="000000"/>
          <w:szCs w:val="30"/>
        </w:rPr>
        <w:t>NT_Symphony</w:t>
      </w:r>
      <w:proofErr w:type="spellEnd"/>
      <w:r>
        <w:rPr>
          <w:color w:val="00000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Cs w:val="30"/>
        </w:rPr>
        <w:t>на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конец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февраля</w:t>
      </w:r>
      <w:r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  <w:t xml:space="preserve">2025 </w:t>
      </w:r>
      <w:r>
        <w:rPr>
          <w:rFonts w:ascii="Times New Roman CYR" w:hAnsi="Times New Roman CYR" w:cs="Times New Roman CYR"/>
          <w:color w:val="000000"/>
          <w:szCs w:val="30"/>
        </w:rPr>
        <w:t>года</w:t>
      </w:r>
      <w:r>
        <w:rPr>
          <w:color w:val="00000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</w:rPr>
        <w:t>с</w:t>
      </w:r>
      <w:r>
        <w:rPr>
          <w:color w:val="000000"/>
          <w:szCs w:val="30"/>
        </w:rPr>
        <w:t xml:space="preserve"> 24.02.2025 </w:t>
      </w:r>
      <w:r>
        <w:rPr>
          <w:rFonts w:ascii="Times New Roman CYR" w:hAnsi="Times New Roman CYR" w:cs="Times New Roman CYR"/>
          <w:color w:val="000000"/>
          <w:szCs w:val="30"/>
        </w:rPr>
        <w:t>по</w:t>
      </w:r>
      <w:r>
        <w:rPr>
          <w:color w:val="000000"/>
          <w:szCs w:val="30"/>
        </w:rPr>
        <w:t xml:space="preserve"> 28.02.2025) </w:t>
      </w:r>
      <w:r>
        <w:rPr>
          <w:rFonts w:ascii="Times New Roman CYR" w:hAnsi="Times New Roman CYR" w:cs="Times New Roman CYR"/>
          <w:color w:val="000000"/>
          <w:szCs w:val="30"/>
        </w:rPr>
        <w:t>вместо ранее запланированного периода с 20.01.2025 по 24.01.2025.</w:t>
      </w:r>
    </w:p>
    <w:p w:rsidR="00A76859" w:rsidRPr="00B63A71" w:rsidRDefault="00A76859" w:rsidP="00B63A71">
      <w:pPr>
        <w:jc w:val="right"/>
      </w:pPr>
      <w:r w:rsidRPr="00B63A71">
        <w:t>Пресс-центр инспекции МНС</w:t>
      </w:r>
    </w:p>
    <w:p w:rsidR="00A76859" w:rsidRPr="00B63A71" w:rsidRDefault="00A76859" w:rsidP="00B63A71">
      <w:pPr>
        <w:jc w:val="right"/>
      </w:pPr>
      <w:r w:rsidRPr="00B63A71">
        <w:t>Республики Беларусь</w:t>
      </w:r>
    </w:p>
    <w:p w:rsidR="00A76859" w:rsidRPr="00B63A71" w:rsidRDefault="00A76859" w:rsidP="00B63A71">
      <w:pPr>
        <w:jc w:val="right"/>
      </w:pPr>
      <w:r w:rsidRPr="00B63A71">
        <w:t>по Могилевской области</w:t>
      </w:r>
    </w:p>
    <w:sectPr w:rsidR="00A7685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59"/>
    <w:rsid w:val="00084F6D"/>
    <w:rsid w:val="001159B2"/>
    <w:rsid w:val="001A0E42"/>
    <w:rsid w:val="001B4AD1"/>
    <w:rsid w:val="001B5D85"/>
    <w:rsid w:val="001C74DC"/>
    <w:rsid w:val="00390083"/>
    <w:rsid w:val="003C29C1"/>
    <w:rsid w:val="00415CB8"/>
    <w:rsid w:val="00454C9E"/>
    <w:rsid w:val="00533D64"/>
    <w:rsid w:val="006061E8"/>
    <w:rsid w:val="00625907"/>
    <w:rsid w:val="006B6019"/>
    <w:rsid w:val="00721695"/>
    <w:rsid w:val="007F1800"/>
    <w:rsid w:val="00881AB0"/>
    <w:rsid w:val="0094746F"/>
    <w:rsid w:val="00A46AA9"/>
    <w:rsid w:val="00A560C6"/>
    <w:rsid w:val="00A76859"/>
    <w:rsid w:val="00AD7F03"/>
    <w:rsid w:val="00D523A6"/>
    <w:rsid w:val="00E52DD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86F53-65FA-491D-8E9C-DFEB7AAE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2025-02-14T05:56:00Z</dcterms:created>
  <dcterms:modified xsi:type="dcterms:W3CDTF">2025-02-14T05:56:00Z</dcterms:modified>
</cp:coreProperties>
</file>