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C9" w:rsidRPr="00AC5EC9" w:rsidRDefault="00AC5EC9" w:rsidP="00AC5EC9">
      <w:pPr>
        <w:pBdr>
          <w:bottom w:val="single" w:sz="48" w:space="12" w:color="00654D"/>
        </w:pBdr>
        <w:spacing w:after="300" w:line="240" w:lineRule="auto"/>
        <w:outlineLvl w:val="3"/>
        <w:rPr>
          <w:rFonts w:ascii="Open Sans" w:eastAsia="Times New Roman" w:hAnsi="Open Sans" w:cs="Open Sans"/>
          <w:b/>
          <w:bCs/>
          <w:color w:val="1A1A1A"/>
          <w:sz w:val="30"/>
          <w:szCs w:val="30"/>
          <w:lang w:eastAsia="ru-RU"/>
        </w:rPr>
      </w:pPr>
      <w:bookmarkStart w:id="0" w:name="_GoBack"/>
      <w:bookmarkEnd w:id="0"/>
      <w:r w:rsidRPr="00AC5EC9">
        <w:rPr>
          <w:rFonts w:ascii="Open Sans" w:eastAsia="Times New Roman" w:hAnsi="Open Sans" w:cs="Open Sans"/>
          <w:b/>
          <w:bCs/>
          <w:color w:val="1A1A1A"/>
          <w:sz w:val="30"/>
          <w:szCs w:val="30"/>
          <w:lang w:eastAsia="ru-RU"/>
        </w:rPr>
        <w:t>Налогообложения доходов от совершения операций с цифровыми знаками (токенами)</w:t>
      </w:r>
    </w:p>
    <w:p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Декретом Президента Республики Беларусь от 21.12.2017 № 8 «О развитии цифровой экономики» (далее – Декрет № 8) предусмотрено, что физические лица вправе владеть токенами и с учетом особенностей, установленных Декретом № 8, совершать следующие операции:</w:t>
      </w:r>
    </w:p>
    <w:p w:rsidR="00AC5EC9" w:rsidRPr="00AC5EC9" w:rsidRDefault="00AC5EC9" w:rsidP="00AC5EC9">
      <w:pPr>
        <w:numPr>
          <w:ilvl w:val="0"/>
          <w:numId w:val="5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майнинг,</w:t>
      </w:r>
    </w:p>
    <w:p w:rsidR="00AC5EC9" w:rsidRPr="00AC5EC9" w:rsidRDefault="00AC5EC9" w:rsidP="00AC5EC9">
      <w:pPr>
        <w:numPr>
          <w:ilvl w:val="0"/>
          <w:numId w:val="5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хранение токенов в виртуальных кошельках,</w:t>
      </w:r>
    </w:p>
    <w:p w:rsidR="00AC5EC9" w:rsidRPr="00AC5EC9" w:rsidRDefault="00AC5EC9" w:rsidP="00AC5EC9">
      <w:pPr>
        <w:numPr>
          <w:ilvl w:val="0"/>
          <w:numId w:val="5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обмен токенов на иные токены, их приобретение, отчуждение за белорусские рубли, иностранную валюту, электронные деньги,</w:t>
      </w:r>
    </w:p>
    <w:p w:rsidR="00AC5EC9" w:rsidRPr="00AC5EC9" w:rsidRDefault="00AC5EC9" w:rsidP="00AC5EC9">
      <w:pPr>
        <w:numPr>
          <w:ilvl w:val="0"/>
          <w:numId w:val="5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дарить и завещать токены.</w:t>
      </w:r>
    </w:p>
    <w:p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Индивидуальные предприниматели - резиденты Парка высоких технологий помимо вышеуказанных правомочий вправе:</w:t>
      </w:r>
    </w:p>
    <w:p w:rsidR="00AC5EC9" w:rsidRPr="00AC5EC9" w:rsidRDefault="00AC5EC9" w:rsidP="00AC5EC9">
      <w:pPr>
        <w:numPr>
          <w:ilvl w:val="0"/>
          <w:numId w:val="6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через резидента Парка высоких технологий, осуществляющего соответствующий вид деятельности, создавать и размещать собственные токены в Республике Беларусь и за рубежом;</w:t>
      </w:r>
    </w:p>
    <w:p w:rsidR="00AC5EC9" w:rsidRPr="00AC5EC9" w:rsidRDefault="00AC5EC9" w:rsidP="00AC5EC9">
      <w:pPr>
        <w:numPr>
          <w:ilvl w:val="0"/>
          <w:numId w:val="6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осуществлять иную деятельность с использованием токенов в порядке, установленном Положением о Парке высоких технологий, утвержденным Декретом Президента Республики Беларусь от 22.09.2005 № 12.</w:t>
      </w:r>
    </w:p>
    <w:p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Указом Президента Республики Беларусь от 17.09.2024 № 367 «Об обращении цифровых знаков (токенов)» (далее – Указ № 367), вступившим в силу 20 сентября 2024 года, установлено, что в отношении вышеуказанных сделок (операций) с токенами физические лица, в том числе индивидуальные предприниматели - резиденты Парка высоких технологий:</w:t>
      </w:r>
    </w:p>
    <w:p w:rsidR="00AC5EC9" w:rsidRPr="00AC5EC9" w:rsidRDefault="00AC5EC9" w:rsidP="00AC5EC9">
      <w:pPr>
        <w:numPr>
          <w:ilvl w:val="0"/>
          <w:numId w:val="7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в целях инициирования совершения сделок (операций) по приобретению токенов передают, перечисляют (переводят) белорусские рубли, иностранную валюту, электронные деньги </w:t>
      </w:r>
      <w:r w:rsidRPr="00AC5EC9">
        <w:rPr>
          <w:rFonts w:ascii="Open Sans" w:eastAsia="Times New Roman" w:hAnsi="Open Sans" w:cs="Open Sans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исключительно операторам</w:t>
      </w: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 </w:t>
      </w:r>
      <w:proofErr w:type="spellStart"/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криптоплатформ</w:t>
      </w:r>
      <w:proofErr w:type="spellEnd"/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 xml:space="preserve">, операторам обмена </w:t>
      </w:r>
      <w:proofErr w:type="spellStart"/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криптовалют</w:t>
      </w:r>
      <w:proofErr w:type="spellEnd"/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, иным резидентам Парка высоких технологий, осуществляющим соответствующий вид деятельности (далее – операторы);</w:t>
      </w:r>
    </w:p>
    <w:p w:rsidR="00AC5EC9" w:rsidRPr="00AC5EC9" w:rsidRDefault="00AC5EC9" w:rsidP="00AC5EC9">
      <w:pPr>
        <w:numPr>
          <w:ilvl w:val="0"/>
          <w:numId w:val="7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получают белорусские рубли, иностранную валюту, электронные деньги от совершения сделок (операций) по отчуждению токенов </w:t>
      </w:r>
      <w:r w:rsidRPr="00AC5EC9">
        <w:rPr>
          <w:rFonts w:ascii="Open Sans" w:eastAsia="Times New Roman" w:hAnsi="Open Sans" w:cs="Open Sans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исключительно от операторов</w:t>
      </w: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;</w:t>
      </w:r>
    </w:p>
    <w:p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Перечисление (перевод) физическим лицам, в том числе индивидуальным предпринимателям - резидентам Парка высоких технологий, белорусских рублей, иностранной валюты, электронных денег, полученных от совершения ими сделок (операций) по отчуждению токенов, допускается </w:t>
      </w:r>
      <w:r w:rsidRPr="00AC5EC9">
        <w:rPr>
          <w:rFonts w:ascii="Open Sans" w:eastAsia="Times New Roman" w:hAnsi="Open Sans" w:cs="Open Sans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исключительно операторами</w:t>
      </w: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.</w:t>
      </w:r>
    </w:p>
    <w:p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Справочно.</w:t>
      </w:r>
    </w:p>
    <w:p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b/>
          <w:bCs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Оператор </w:t>
      </w:r>
      <w:proofErr w:type="spellStart"/>
      <w:r w:rsidRPr="00AC5EC9">
        <w:rPr>
          <w:rFonts w:ascii="Open Sans" w:eastAsia="Times New Roman" w:hAnsi="Open Sans" w:cs="Open Sans"/>
          <w:b/>
          <w:bCs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криптоплатформы</w:t>
      </w:r>
      <w:proofErr w:type="spellEnd"/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 - резидент Парка высоких технологий, предоставляющий с использованием информационной системы физическим и (или) юридическим лицам, в том числе нерезидентам Республики Беларусь, </w:t>
      </w: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lastRenderedPageBreak/>
        <w:t xml:space="preserve">возможность совершения между собой и (или) с оператором </w:t>
      </w:r>
      <w:proofErr w:type="spellStart"/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криптоплатформы</w:t>
      </w:r>
      <w:proofErr w:type="spellEnd"/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следующих сделок (операций):</w:t>
      </w:r>
    </w:p>
    <w:p w:rsidR="00AC5EC9" w:rsidRPr="00AC5EC9" w:rsidRDefault="00AC5EC9" w:rsidP="00AC5EC9">
      <w:pPr>
        <w:numPr>
          <w:ilvl w:val="0"/>
          <w:numId w:val="8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отчуждение, приобретение цифровых знаков (токенов) за белорусские рубли, иностранную валюту, электронные деньги;</w:t>
      </w:r>
    </w:p>
    <w:p w:rsidR="00AC5EC9" w:rsidRPr="00AC5EC9" w:rsidRDefault="00AC5EC9" w:rsidP="00AC5EC9">
      <w:pPr>
        <w:numPr>
          <w:ilvl w:val="0"/>
          <w:numId w:val="8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обмен цифровых знаков (токенов) одного вида на цифровые знаки (токены) другого вида;</w:t>
      </w:r>
    </w:p>
    <w:p w:rsidR="00AC5EC9" w:rsidRPr="00AC5EC9" w:rsidRDefault="00AC5EC9" w:rsidP="00AC5EC9">
      <w:pPr>
        <w:numPr>
          <w:ilvl w:val="0"/>
          <w:numId w:val="8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иных сделок (операций) в соответствии с требованиями Декрета № 8.</w:t>
      </w:r>
    </w:p>
    <w:p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b/>
          <w:bCs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Оператор обмена криптовалют</w:t>
      </w: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 - резидент Парка высоких технологий, осуществляющий с использованием информационных систем и (или) программно-технических комплексов, работающих в режиме самообслуживания (</w:t>
      </w:r>
      <w:proofErr w:type="spellStart"/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криптоматов</w:t>
      </w:r>
      <w:proofErr w:type="spellEnd"/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), от собственного имени и в своем интересе обмен цифровых знаков (токенов) одного вида на цифровые знаки (токены) другого вида, их покупку и продажу за белорусские рубли, иностранную валюту, электронные деньги.</w:t>
      </w:r>
    </w:p>
    <w:p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Совершение сделок (операций) с токенами с нарушением требований, установленных в Указе № 367, </w:t>
      </w:r>
      <w:r w:rsidRPr="00AC5EC9">
        <w:rPr>
          <w:rFonts w:ascii="Open Sans" w:eastAsia="Times New Roman" w:hAnsi="Open Sans" w:cs="Open Sans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является незаконным и запрещается.</w:t>
      </w:r>
    </w:p>
    <w:p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Совету Министров Республики Беларусь совместно с заинтересованными государственными органами поручено до 1 июня 2025 г. обеспечить внесение в установленном порядке предложений по установлению административной ответственности за нарушение требований Указа № 367.</w:t>
      </w:r>
    </w:p>
    <w:p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Учитывая изложенное, лицам, осуществляющим деятельность в сфере обращения цифровых знаков (токенов), следует учесть предусмотренные Указом № 367 новшества уже сейчас, чтобы избежать привлечения к административной ответственности, которая неотвратимо наступит за нарушения данного законодательного акта в будущем.</w:t>
      </w:r>
    </w:p>
    <w:p w:rsidR="00724774" w:rsidRPr="00AC5EC9" w:rsidRDefault="00724774" w:rsidP="00AC5EC9"/>
    <w:sectPr w:rsidR="00724774" w:rsidRPr="00AC5EC9" w:rsidSect="00C9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6D1A"/>
    <w:multiLevelType w:val="multilevel"/>
    <w:tmpl w:val="87F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B512B"/>
    <w:multiLevelType w:val="multilevel"/>
    <w:tmpl w:val="3490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F6D9D"/>
    <w:multiLevelType w:val="multilevel"/>
    <w:tmpl w:val="F80A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969B1"/>
    <w:multiLevelType w:val="multilevel"/>
    <w:tmpl w:val="0DC6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37DCB"/>
    <w:multiLevelType w:val="multilevel"/>
    <w:tmpl w:val="6BB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B65A72"/>
    <w:multiLevelType w:val="multilevel"/>
    <w:tmpl w:val="3ED0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A37B24"/>
    <w:multiLevelType w:val="multilevel"/>
    <w:tmpl w:val="F152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687C55"/>
    <w:multiLevelType w:val="multilevel"/>
    <w:tmpl w:val="4526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7D"/>
    <w:rsid w:val="001933D1"/>
    <w:rsid w:val="002946A9"/>
    <w:rsid w:val="00415D7D"/>
    <w:rsid w:val="00724774"/>
    <w:rsid w:val="00AC5EC9"/>
    <w:rsid w:val="00C97CB1"/>
    <w:rsid w:val="00EC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082EE-57E7-4CE2-8B52-BFD8B0F1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Елена Владимировна</dc:creator>
  <cp:lastModifiedBy>Admin</cp:lastModifiedBy>
  <cp:revision>2</cp:revision>
  <cp:lastPrinted>2025-03-04T08:44:00Z</cp:lastPrinted>
  <dcterms:created xsi:type="dcterms:W3CDTF">2025-04-24T09:06:00Z</dcterms:created>
  <dcterms:modified xsi:type="dcterms:W3CDTF">2025-04-24T09:06:00Z</dcterms:modified>
</cp:coreProperties>
</file>