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740F">
      <w:pPr>
        <w:pStyle w:val="newncpi0"/>
        <w:jc w:val="center"/>
        <w:divId w:val="637884954"/>
      </w:pPr>
      <w:r>
        <w:t> </w:t>
      </w:r>
    </w:p>
    <w:p w:rsidR="00000000" w:rsidRDefault="000B740F">
      <w:pPr>
        <w:pStyle w:val="newncpi0"/>
        <w:jc w:val="center"/>
        <w:divId w:val="637884954"/>
      </w:pPr>
      <w:bookmarkStart w:id="0" w:name="a1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0B740F">
      <w:pPr>
        <w:pStyle w:val="newncpi"/>
        <w:ind w:firstLine="0"/>
        <w:jc w:val="center"/>
        <w:divId w:val="637884954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000000" w:rsidRDefault="000B740F">
      <w:pPr>
        <w:pStyle w:val="titlencpi"/>
        <w:divId w:val="637884954"/>
      </w:pPr>
      <w:r>
        <w:rPr>
          <w:color w:val="000080"/>
        </w:rPr>
        <w:t>Об оплате труда работников бюджетных организаций</w:t>
      </w:r>
      <w:bookmarkStart w:id="1" w:name="_GoBack"/>
      <w:bookmarkEnd w:id="1"/>
    </w:p>
    <w:p w:rsidR="00000000" w:rsidRDefault="000B740F">
      <w:pPr>
        <w:pStyle w:val="changei"/>
        <w:divId w:val="637884954"/>
      </w:pPr>
      <w:r>
        <w:t>Изменения и дополнения:</w:t>
      </w:r>
    </w:p>
    <w:p w:rsidR="00000000" w:rsidRDefault="000B740F">
      <w:pPr>
        <w:pStyle w:val="changeadd"/>
        <w:divId w:val="637884954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декабря 2020 г. № </w:t>
      </w:r>
      <w:r>
        <w:t>482 (Национальный правовой Интернет-портал Республики Беларусь, 24.12.2020, 1/19409) - внесены изменения и дополнения, вступившие в силу 25 декабря 2020 г., за исключением изменений и дополнений, которые вступят в силу 1 июля 2021 г.;</w:t>
      </w:r>
    </w:p>
    <w:p w:rsidR="00000000" w:rsidRDefault="000B740F">
      <w:pPr>
        <w:pStyle w:val="changeadd"/>
        <w:divId w:val="637884954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декабря 2020 г. № 482 (Национальный правовой Интернет-портал Республики Беларусь, 24.12.2020, 1/19409) - внесены изменения и дополнения, вступившие в силу 25 декабря 2020 г. и 1 июля 2</w:t>
      </w:r>
      <w:r>
        <w:t>021 г.</w:t>
      </w:r>
    </w:p>
    <w:p w:rsidR="00000000" w:rsidRDefault="000B740F">
      <w:pPr>
        <w:pStyle w:val="newncpi"/>
        <w:divId w:val="637884954"/>
      </w:pPr>
      <w:r>
        <w:t> </w:t>
      </w:r>
    </w:p>
    <w:p w:rsidR="00000000" w:rsidRDefault="000B740F">
      <w:pPr>
        <w:pStyle w:val="newncpi"/>
        <w:divId w:val="637884954"/>
      </w:pPr>
      <w:r>
        <w:t>В целях совершенствования оплаты труда работников бюджетных организаций:</w:t>
      </w:r>
    </w:p>
    <w:p w:rsidR="00000000" w:rsidRDefault="000B740F">
      <w:pPr>
        <w:pStyle w:val="point"/>
        <w:divId w:val="637884954"/>
      </w:pPr>
      <w:bookmarkStart w:id="2" w:name="a2"/>
      <w:bookmarkEnd w:id="2"/>
      <w:r>
        <w:t>1. Установить, что с 1 января 2020 г.:</w:t>
      </w:r>
    </w:p>
    <w:p w:rsidR="00000000" w:rsidRDefault="000B740F">
      <w:pPr>
        <w:pStyle w:val="newncpi"/>
        <w:divId w:val="637884954"/>
      </w:pPr>
      <w:bookmarkStart w:id="3" w:name="a50"/>
      <w:bookmarkEnd w:id="3"/>
      <w:r>
        <w:t xml:space="preserve">оплата труда работников бюджетных организаций производится на основе тарифной системы, включающей в себя базовую ставку и 18-разрядную </w:t>
      </w:r>
      <w:r>
        <w:t>тарифную</w:t>
      </w:r>
      <w:r>
        <w:t xml:space="preserve"> </w:t>
      </w:r>
      <w:hyperlink r:id="rId6" w:anchor="a18" w:tooltip="+" w:history="1">
        <w:r>
          <w:rPr>
            <w:rStyle w:val="a3"/>
          </w:rPr>
          <w:t>сетку</w:t>
        </w:r>
      </w:hyperlink>
      <w:r>
        <w:t>;</w:t>
      </w:r>
    </w:p>
    <w:p w:rsidR="00000000" w:rsidRDefault="000B740F">
      <w:pPr>
        <w:pStyle w:val="newncpi0"/>
        <w:divId w:val="63788495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63788495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B74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0B74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0B740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базовой ставки для оплаты труда работников бюджетных организа</w:t>
            </w:r>
            <w:r>
              <w:rPr>
                <w:sz w:val="22"/>
                <w:szCs w:val="22"/>
              </w:rPr>
              <w:t>ций и иных организаций, получающих субсидии, работники которых приравнены по оплате труда к работникам бюджетных организаций, см.</w:t>
            </w:r>
            <w:r>
              <w:rPr>
                <w:sz w:val="22"/>
                <w:szCs w:val="22"/>
              </w:rPr>
              <w:t xml:space="preserve"> </w:t>
            </w:r>
            <w:hyperlink r:id="rId8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0B740F">
      <w:pPr>
        <w:pStyle w:val="newncpi0"/>
        <w:divId w:val="637884954"/>
      </w:pPr>
      <w:r>
        <w:t> </w:t>
      </w:r>
    </w:p>
    <w:p w:rsidR="00000000" w:rsidRDefault="000B740F">
      <w:pPr>
        <w:pStyle w:val="newncpi"/>
        <w:divId w:val="637884954"/>
      </w:pPr>
      <w:bookmarkStart w:id="4" w:name="a51"/>
      <w:bookmarkEnd w:id="4"/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000000" w:rsidRDefault="000B740F">
      <w:pPr>
        <w:pStyle w:val="point"/>
        <w:divId w:val="637884954"/>
      </w:pPr>
      <w:bookmarkStart w:id="5" w:name="a4"/>
      <w:bookmarkEnd w:id="5"/>
      <w:r>
        <w:t>2. Определить, что работникам бюджетных организац</w:t>
      </w:r>
      <w:r>
        <w:t>ий выплачивается надбавка за стаж работы в бюджетных организациях в следующих размерах от базовой ставки при стаже работы:</w:t>
      </w:r>
    </w:p>
    <w:p w:rsidR="00000000" w:rsidRDefault="000B740F">
      <w:pPr>
        <w:pStyle w:val="newncpi"/>
        <w:divId w:val="637884954"/>
      </w:pPr>
      <w:r>
        <w:t>до 5 лет – 10 процентов;</w:t>
      </w:r>
    </w:p>
    <w:p w:rsidR="00000000" w:rsidRDefault="000B740F">
      <w:pPr>
        <w:pStyle w:val="newncpi"/>
        <w:divId w:val="637884954"/>
      </w:pPr>
      <w:r>
        <w:t>от 5 до 10 лет – 15 процентов;</w:t>
      </w:r>
    </w:p>
    <w:p w:rsidR="00000000" w:rsidRDefault="000B740F">
      <w:pPr>
        <w:pStyle w:val="newncpi"/>
        <w:divId w:val="637884954"/>
      </w:pPr>
      <w:bookmarkStart w:id="6" w:name="a71"/>
      <w:bookmarkEnd w:id="6"/>
      <w:r>
        <w:t>от 10 до 15 лет – 20 процентов;</w:t>
      </w:r>
    </w:p>
    <w:p w:rsidR="00000000" w:rsidRDefault="000B740F">
      <w:pPr>
        <w:pStyle w:val="newncpi"/>
        <w:divId w:val="637884954"/>
      </w:pPr>
      <w:bookmarkStart w:id="7" w:name="a64"/>
      <w:bookmarkEnd w:id="7"/>
      <w:r>
        <w:t>от 15 лет и выше – 30 процентов.</w:t>
      </w:r>
    </w:p>
    <w:p w:rsidR="00000000" w:rsidRDefault="000B740F">
      <w:pPr>
        <w:pStyle w:val="point"/>
        <w:divId w:val="637884954"/>
      </w:pPr>
      <w:bookmarkStart w:id="8" w:name="a82"/>
      <w:bookmarkEnd w:id="8"/>
      <w:r>
        <w:t>3. </w:t>
      </w:r>
      <w:r>
        <w:t>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 оплату труда. Размеры, порядок и условия выплаты премий определяются с</w:t>
      </w:r>
      <w:r>
        <w:t>огласно положениям, утверждаемым руководителями бюджетных организаций.</w:t>
      </w:r>
    </w:p>
    <w:p w:rsidR="00000000" w:rsidRDefault="000B740F">
      <w:pPr>
        <w:pStyle w:val="point"/>
        <w:divId w:val="637884954"/>
      </w:pPr>
      <w:bookmarkStart w:id="9" w:name="a33"/>
      <w:bookmarkEnd w:id="9"/>
      <w:r>
        <w:t>4. Работникам бюджетных организаций ежегодно:</w:t>
      </w:r>
    </w:p>
    <w:p w:rsidR="00000000" w:rsidRDefault="000B740F">
      <w:pPr>
        <w:pStyle w:val="newncpi"/>
        <w:divId w:val="637884954"/>
      </w:pPr>
      <w:bookmarkStart w:id="10" w:name="a85"/>
      <w:bookmarkEnd w:id="10"/>
      <w:r>
        <w:lastRenderedPageBreak/>
        <w:t>осуществляется единовременная выплата на оздоровление, как правило, при уходе в трудовой отпуск (отпуск), если иной размер не установлен за</w:t>
      </w:r>
      <w:r>
        <w:t>конодательными актами или Советом Министров Республики Беларусь, из расчета:</w:t>
      </w:r>
    </w:p>
    <w:p w:rsidR="00000000" w:rsidRDefault="000B740F">
      <w:pPr>
        <w:pStyle w:val="newncpi"/>
        <w:divId w:val="637884954"/>
      </w:pPr>
      <w:bookmarkStart w:id="11" w:name="a84"/>
      <w:bookmarkEnd w:id="11"/>
      <w:r>
        <w:t>по 31 декабря 2021 г. – 0,5 оклада;</w:t>
      </w:r>
    </w:p>
    <w:p w:rsidR="00000000" w:rsidRDefault="000B740F">
      <w:pPr>
        <w:pStyle w:val="newncpi"/>
        <w:divId w:val="637884954"/>
      </w:pPr>
      <w:bookmarkStart w:id="12" w:name="a87"/>
      <w:bookmarkEnd w:id="12"/>
      <w:r>
        <w:t>с 1 января 2022 г. – 1 оклада.</w:t>
      </w:r>
    </w:p>
    <w:p w:rsidR="00000000" w:rsidRDefault="000B740F">
      <w:pPr>
        <w:pStyle w:val="newncpi"/>
        <w:divId w:val="637884954"/>
      </w:pPr>
      <w:r>
        <w:t>Порядок и условия осуществления единовременной выплаты определяются согласно положениям, утверждаемым руководите</w:t>
      </w:r>
      <w:r>
        <w:t>лями бюджетных организаций;</w:t>
      </w:r>
    </w:p>
    <w:p w:rsidR="00000000" w:rsidRDefault="000B740F">
      <w:pPr>
        <w:pStyle w:val="newncpi0"/>
        <w:divId w:val="63788495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63788495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B74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0B74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0B740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особенностях оплаты труда и установлении размера единовременной выплаты на оздоровление педагогических ра</w:t>
            </w:r>
            <w:r>
              <w:rPr>
                <w:sz w:val="22"/>
                <w:szCs w:val="22"/>
              </w:rPr>
              <w:t>ботников см.</w:t>
            </w:r>
            <w:r>
              <w:rPr>
                <w:sz w:val="22"/>
                <w:szCs w:val="22"/>
              </w:rPr>
              <w:t> </w:t>
            </w:r>
            <w:hyperlink r:id="rId9" w:anchor="a4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постановления Совета Министров Республики Беларусь от 15.06.2020 № 342.</w:t>
            </w:r>
          </w:p>
        </w:tc>
      </w:tr>
    </w:tbl>
    <w:p w:rsidR="00000000" w:rsidRDefault="000B740F">
      <w:pPr>
        <w:pStyle w:val="newncpi0"/>
        <w:divId w:val="637884954"/>
      </w:pPr>
      <w:r>
        <w:t> </w:t>
      </w:r>
    </w:p>
    <w:p w:rsidR="00000000" w:rsidRDefault="000B740F">
      <w:pPr>
        <w:pStyle w:val="newncpi"/>
        <w:divId w:val="637884954"/>
      </w:pPr>
      <w:bookmarkStart w:id="13" w:name="a55"/>
      <w:bookmarkEnd w:id="13"/>
      <w:r>
        <w:t>оказывается материальная помощь, как правило, в связи с непредвиденными материальными затруднениями с направление</w:t>
      </w:r>
      <w:r>
        <w:t>м на эти цели средств в размере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000000" w:rsidRDefault="000B740F">
      <w:pPr>
        <w:pStyle w:val="point"/>
        <w:divId w:val="637884954"/>
      </w:pPr>
      <w:bookmarkStart w:id="14" w:name="a52"/>
      <w:bookmarkEnd w:id="14"/>
      <w:r>
        <w:t>5. На выплату заработной платы, осущес</w:t>
      </w:r>
      <w:r>
        <w:t>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</w:t>
      </w:r>
      <w:r>
        <w:t xml:space="preserve"> запрещенных законодательством, если иное не установлено Президентом Республики Беларусь.</w:t>
      </w:r>
    </w:p>
    <w:p w:rsidR="00000000" w:rsidRDefault="000B740F">
      <w:pPr>
        <w:pStyle w:val="point"/>
        <w:divId w:val="637884954"/>
      </w:pPr>
      <w:bookmarkStart w:id="15" w:name="a63"/>
      <w:bookmarkEnd w:id="15"/>
      <w:r>
        <w:t>6.</w:t>
      </w:r>
      <w:r>
        <w:t> </w:t>
      </w:r>
      <w:hyperlink r:id="rId10" w:anchor="a2" w:tooltip="+" w:history="1">
        <w:r>
          <w:rPr>
            <w:rStyle w:val="a3"/>
          </w:rPr>
          <w:t>Условия</w:t>
        </w:r>
      </w:hyperlink>
      <w:r>
        <w:t xml:space="preserve"> оплаты труда, за исключением установленных в </w:t>
      </w:r>
      <w:hyperlink w:anchor="a2" w:tooltip="+" w:history="1">
        <w:r>
          <w:rPr>
            <w:rStyle w:val="a3"/>
          </w:rPr>
          <w:t>пункте 1</w:t>
        </w:r>
      </w:hyperlink>
      <w:r>
        <w:t xml:space="preserve"> настоящего Указа, </w:t>
      </w:r>
      <w:r>
        <w:t>определяются:</w:t>
      </w:r>
    </w:p>
    <w:p w:rsidR="00000000" w:rsidRDefault="000B740F">
      <w:pPr>
        <w:pStyle w:val="newncpi"/>
        <w:divId w:val="637884954"/>
      </w:pPr>
      <w:bookmarkStart w:id="16" w:name="a86"/>
      <w:bookmarkEnd w:id="16"/>
      <w:r>
        <w:t>Президентом Республики Беларусь – в отношении работников бюджетных научных организаций</w:t>
      </w:r>
      <w:hyperlink w:anchor="a3" w:tooltip="+" w:history="1">
        <w:r>
          <w:rPr>
            <w:rStyle w:val="a3"/>
          </w:rPr>
          <w:t>*</w:t>
        </w:r>
      </w:hyperlink>
      <w:r>
        <w:t>, аппарата Национальной академии наук Беларуси, государственного научного учреждения «Научно-исследовательский экономически</w:t>
      </w:r>
      <w:r>
        <w:t>й институт Министерства экономики Республики Беларусь»;</w:t>
      </w:r>
    </w:p>
    <w:p w:rsidR="00000000" w:rsidRDefault="000B740F">
      <w:pPr>
        <w:pStyle w:val="newncpi"/>
        <w:divId w:val="637884954"/>
      </w:pPr>
      <w:bookmarkStart w:id="17" w:name="a40"/>
      <w:bookmarkEnd w:id="17"/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</w:t>
      </w:r>
      <w:r>
        <w:t>никами (работниками) военизированных организаций, имеющими специальные звания.</w:t>
      </w:r>
    </w:p>
    <w:p w:rsidR="00000000" w:rsidRDefault="000B740F">
      <w:pPr>
        <w:pStyle w:val="newncpi"/>
        <w:divId w:val="637884954"/>
      </w:pPr>
      <w:r>
        <w:t> </w:t>
      </w:r>
    </w:p>
    <w:p w:rsidR="00000000" w:rsidRDefault="000B740F">
      <w:pPr>
        <w:pStyle w:val="snoskiline"/>
        <w:divId w:val="637884954"/>
      </w:pPr>
      <w:r>
        <w:t>______________________________</w:t>
      </w:r>
    </w:p>
    <w:p w:rsidR="00000000" w:rsidRDefault="000B740F">
      <w:pPr>
        <w:pStyle w:val="snoski"/>
        <w:spacing w:after="240"/>
        <w:divId w:val="637884954"/>
      </w:pPr>
      <w:bookmarkStart w:id="18" w:name="a3"/>
      <w:bookmarkEnd w:id="18"/>
      <w:r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hyperlink r:id="rId11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28 декабря 2017 г. № 467 «Об оплате труда работников бюджетных научных организаций».</w:t>
      </w:r>
    </w:p>
    <w:p w:rsidR="00000000" w:rsidRDefault="000B740F">
      <w:pPr>
        <w:pStyle w:val="point"/>
        <w:divId w:val="637884954"/>
      </w:pPr>
      <w:bookmarkStart w:id="19" w:name="a29"/>
      <w:bookmarkEnd w:id="19"/>
      <w:r>
        <w:t>7. Министерством труда и социальной защиты определяются:</w:t>
      </w:r>
    </w:p>
    <w:bookmarkStart w:id="20" w:name="a75"/>
    <w:bookmarkEnd w:id="20"/>
    <w:p w:rsidR="00000000" w:rsidRDefault="000B740F">
      <w:pPr>
        <w:pStyle w:val="newncpi"/>
        <w:divId w:val="637884954"/>
      </w:pPr>
      <w:r>
        <w:fldChar w:fldCharType="begin"/>
      </w:r>
      <w:r w:rsidR="000E20BC">
        <w:instrText>HYPERLINK "C:\\Users\\Admin\\Downloads\\tx.dll?d=398549&amp;a=75" \l "a75"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установления тарифных разрядов по должностям служащих работников бюджетных организаций;</w:t>
      </w:r>
    </w:p>
    <w:p w:rsidR="00000000" w:rsidRDefault="000B740F">
      <w:pPr>
        <w:pStyle w:val="newncpi"/>
        <w:divId w:val="637884954"/>
      </w:pPr>
      <w:bookmarkStart w:id="21" w:name="a88"/>
      <w:bookmarkEnd w:id="21"/>
      <w:r>
        <w:lastRenderedPageBreak/>
        <w:t>тарифные</w:t>
      </w:r>
      <w:r>
        <w:t xml:space="preserve"> </w:t>
      </w:r>
      <w:hyperlink r:id="rId12" w:anchor="a76" w:tooltip="+" w:history="1">
        <w:r>
          <w:rPr>
            <w:rStyle w:val="a3"/>
          </w:rPr>
          <w:t>разряды</w:t>
        </w:r>
      </w:hyperlink>
      <w:r>
        <w:t xml:space="preserve"> по должностям служащих (кратные размеры базовой ставки по профессиям рабочих) работник</w:t>
      </w:r>
      <w:r>
        <w:t>ов бюджетных организаций, должности служащих (профессии рабочих) которых являются общими для всех видов деятельности;</w:t>
      </w:r>
    </w:p>
    <w:p w:rsidR="00000000" w:rsidRDefault="000B740F">
      <w:pPr>
        <w:pStyle w:val="newncpi"/>
        <w:divId w:val="637884954"/>
      </w:pPr>
      <w:bookmarkStart w:id="22" w:name="a72"/>
      <w:bookmarkEnd w:id="22"/>
      <w:r>
        <w:t>размеры и</w:t>
      </w:r>
      <w:r>
        <w:t xml:space="preserve"> </w:t>
      </w:r>
      <w:hyperlink r:id="rId13" w:anchor="a4" w:tooltip="+" w:history="1">
        <w:r>
          <w:rPr>
            <w:rStyle w:val="a3"/>
          </w:rPr>
          <w:t>порядок</w:t>
        </w:r>
      </w:hyperlink>
      <w:r>
        <w:t xml:space="preserve"> осуществления стимулирующих (кроме премии) и компенсирующих выплат, п</w:t>
      </w:r>
      <w:r>
        <w:t>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000000" w:rsidRDefault="000B740F">
      <w:pPr>
        <w:pStyle w:val="newncpi"/>
        <w:divId w:val="637884954"/>
      </w:pPr>
      <w:bookmarkStart w:id="23" w:name="a38"/>
      <w:bookmarkEnd w:id="23"/>
      <w:r>
        <w:t>по согласованию с Министерством финансов тарифные</w:t>
      </w:r>
      <w:r>
        <w:t xml:space="preserve"> </w:t>
      </w:r>
      <w:hyperlink r:id="rId14" w:anchor="a1" w:tooltip="+" w:history="1">
        <w:r>
          <w:rPr>
            <w:rStyle w:val="a3"/>
          </w:rPr>
          <w:t>разряды</w:t>
        </w:r>
      </w:hyperlink>
      <w:r>
        <w:t>,</w:t>
      </w:r>
      <w:r>
        <w:t xml:space="preserve"> </w:t>
      </w:r>
      <w:hyperlink r:id="rId15" w:anchor="a1" w:tooltip="+" w:history="1">
        <w:r>
          <w:rPr>
            <w:rStyle w:val="a3"/>
          </w:rPr>
          <w:t>перечни</w:t>
        </w:r>
      </w:hyperlink>
      <w:r>
        <w:t xml:space="preserve"> стимулирующих (кроме премии) и компенсирующих выплат, их размеры (кроме надбавки за стаж работы в бюджетных организациях), а также</w:t>
      </w:r>
      <w:r>
        <w:t xml:space="preserve"> </w:t>
      </w:r>
      <w:hyperlink r:id="rId16" w:anchor="a1" w:tooltip="+" w:history="1">
        <w:r>
          <w:rPr>
            <w:rStyle w:val="a3"/>
          </w:rPr>
          <w:t>порядок</w:t>
        </w:r>
      </w:hyperlink>
      <w:r>
        <w:t xml:space="preserve"> осущест</w:t>
      </w:r>
      <w:r>
        <w:t>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000000" w:rsidRDefault="000B740F">
      <w:pPr>
        <w:pStyle w:val="point"/>
        <w:divId w:val="637884954"/>
      </w:pPr>
      <w:bookmarkStart w:id="24" w:name="a73"/>
      <w:bookmarkEnd w:id="24"/>
      <w:r>
        <w:t>8. По согласованию с Министерством труда и социальной защиты и Министерством финансов определяются тариф</w:t>
      </w:r>
      <w:r>
        <w:t>ные</w:t>
      </w:r>
      <w:r>
        <w:t xml:space="preserve"> </w:t>
      </w:r>
      <w:hyperlink r:id="rId17" w:anchor="a1" w:tooltip="+" w:history="1">
        <w:r>
          <w:rPr>
            <w:rStyle w:val="a3"/>
          </w:rPr>
          <w:t>разряды</w:t>
        </w:r>
      </w:hyperlink>
      <w:r>
        <w:t>,</w:t>
      </w:r>
      <w:r>
        <w:t xml:space="preserve"> </w:t>
      </w:r>
      <w:hyperlink r:id="rId18" w:anchor="a1" w:tooltip="+" w:history="1">
        <w:r>
          <w:rPr>
            <w:rStyle w:val="a3"/>
          </w:rPr>
          <w:t>перечни</w:t>
        </w:r>
      </w:hyperlink>
      <w:r>
        <w:t xml:space="preserve"> стимулирующих (кроме премии) и компенсирующих выплат, их размеры (кроме надбавки за стаж работы в бюджетных организациях), а также</w:t>
      </w:r>
      <w:r>
        <w:t xml:space="preserve"> </w:t>
      </w:r>
      <w:hyperlink r:id="rId19" w:anchor="a1" w:tooltip="+" w:history="1">
        <w:r>
          <w:rPr>
            <w:rStyle w:val="a3"/>
          </w:rPr>
          <w:t>порядок</w:t>
        </w:r>
      </w:hyperlink>
      <w:r>
        <w:t xml:space="preserve">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</w:t>
      </w:r>
      <w:r>
        <w:t>юджетных организаций:</w:t>
      </w:r>
    </w:p>
    <w:p w:rsidR="00000000" w:rsidRDefault="000B740F">
      <w:pPr>
        <w:pStyle w:val="newncpi"/>
        <w:divId w:val="637884954"/>
      </w:pPr>
      <w:bookmarkStart w:id="25" w:name="a44"/>
      <w:bookmarkEnd w:id="25"/>
      <w: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000000" w:rsidRDefault="000B740F">
      <w:pPr>
        <w:pStyle w:val="newncpi"/>
        <w:divId w:val="637884954"/>
      </w:pPr>
      <w:bookmarkStart w:id="26" w:name="a43"/>
      <w:bookmarkEnd w:id="26"/>
      <w:r>
        <w:t>Министерством информации – по должностям служащих, занятых</w:t>
      </w:r>
      <w:r>
        <w:t xml:space="preserve"> в печатных средствах массовой информации и производством, созданием и вещанием телерадиопрограмм;</w:t>
      </w:r>
    </w:p>
    <w:p w:rsidR="00000000" w:rsidRDefault="000B740F">
      <w:pPr>
        <w:pStyle w:val="newncpi"/>
        <w:divId w:val="637884954"/>
      </w:pPr>
      <w:bookmarkStart w:id="27" w:name="a77"/>
      <w:bookmarkEnd w:id="27"/>
      <w:r>
        <w:t>Министерством культуры – по должностям служащих работников культуры;</w:t>
      </w:r>
    </w:p>
    <w:p w:rsidR="00000000" w:rsidRDefault="000B740F">
      <w:pPr>
        <w:pStyle w:val="newncpi"/>
        <w:divId w:val="637884954"/>
      </w:pPr>
      <w:bookmarkStart w:id="28" w:name="a76"/>
      <w:bookmarkEnd w:id="28"/>
      <w:r>
        <w:t>Министерством образования – по должностям служащих педагогических работников и служащих,</w:t>
      </w:r>
      <w:r>
        <w:t xml:space="preserve"> занятых в образовании;</w:t>
      </w:r>
    </w:p>
    <w:p w:rsidR="00000000" w:rsidRDefault="000B740F">
      <w:pPr>
        <w:pStyle w:val="newncpi"/>
        <w:divId w:val="637884954"/>
      </w:pPr>
      <w:bookmarkStart w:id="29" w:name="a41"/>
      <w:bookmarkEnd w:id="29"/>
      <w:r>
        <w:t>Министерством сельского хозяйства и продовольствия – по должностям служащих ветеринарных работников;</w:t>
      </w:r>
    </w:p>
    <w:p w:rsidR="00000000" w:rsidRDefault="000B740F">
      <w:pPr>
        <w:pStyle w:val="newncpi"/>
        <w:divId w:val="637884954"/>
      </w:pPr>
      <w:bookmarkStart w:id="30" w:name="a78"/>
      <w:bookmarkEnd w:id="30"/>
      <w:r>
        <w:t>Министерством спорта и туризма – по должностям служащих работников, осуществляющих педагогическую деятельность в сфере физической к</w:t>
      </w:r>
      <w:r>
        <w:t>ультуры и спорта, а также служащих, занятых в организациях физической культуры, спорта и туризма;</w:t>
      </w:r>
    </w:p>
    <w:p w:rsidR="00000000" w:rsidRDefault="000B740F">
      <w:pPr>
        <w:pStyle w:val="newncpi"/>
        <w:divId w:val="637884954"/>
      </w:pPr>
      <w:bookmarkStart w:id="31" w:name="a35"/>
      <w:bookmarkEnd w:id="31"/>
      <w: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</w:t>
      </w:r>
      <w:r>
        <w:t>.</w:t>
      </w:r>
    </w:p>
    <w:p w:rsidR="00000000" w:rsidRDefault="000B740F">
      <w:pPr>
        <w:pStyle w:val="point"/>
        <w:divId w:val="637884954"/>
      </w:pPr>
      <w:bookmarkStart w:id="32" w:name="a36"/>
      <w:bookmarkEnd w:id="32"/>
      <w:r>
        <w:t>9. 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</w:t>
      </w:r>
      <w:r>
        <w:t xml:space="preserve"> </w:t>
      </w:r>
      <w:hyperlink r:id="rId20" w:anchor="a1" w:tooltip="+" w:history="1">
        <w:r>
          <w:rPr>
            <w:rStyle w:val="a3"/>
          </w:rPr>
          <w:t>перечни</w:t>
        </w:r>
      </w:hyperlink>
      <w:r>
        <w:t xml:space="preserve"> стимулирующих и компенсирующих в</w:t>
      </w:r>
      <w:r>
        <w:t xml:space="preserve">ыплат, не указанных в пунктах </w:t>
      </w:r>
      <w:hyperlink w:anchor="a4" w:tooltip="+" w:history="1">
        <w:r>
          <w:rPr>
            <w:rStyle w:val="a3"/>
          </w:rPr>
          <w:t>2</w:t>
        </w:r>
      </w:hyperlink>
      <w:r>
        <w:t xml:space="preserve">, 3, абзацах </w:t>
      </w:r>
      <w:hyperlink w:anchor="a72" w:tooltip="+" w:history="1">
        <w:r>
          <w:rPr>
            <w:rStyle w:val="a3"/>
          </w:rPr>
          <w:t>четвертом</w:t>
        </w:r>
      </w:hyperlink>
      <w:r>
        <w:t xml:space="preserve"> и пятом пункта 7, </w:t>
      </w:r>
      <w:hyperlink w:anchor="a73" w:tooltip="+" w:history="1">
        <w:r>
          <w:rPr>
            <w:rStyle w:val="a3"/>
          </w:rPr>
          <w:t>пункте 8</w:t>
        </w:r>
      </w:hyperlink>
      <w:r>
        <w:t xml:space="preserve"> настоящего Указа, а также размеры и</w:t>
      </w:r>
      <w:r>
        <w:t xml:space="preserve"> </w:t>
      </w:r>
      <w:hyperlink r:id="rId21" w:anchor="a1" w:tooltip="+" w:history="1">
        <w:r>
          <w:rPr>
            <w:rStyle w:val="a3"/>
          </w:rPr>
          <w:t>порядок</w:t>
        </w:r>
      </w:hyperlink>
      <w:r>
        <w:t xml:space="preserve"> осуществления этих выплат при необходимости их единого регулирования:</w:t>
      </w:r>
    </w:p>
    <w:p w:rsidR="00000000" w:rsidRDefault="000B740F">
      <w:pPr>
        <w:pStyle w:val="newncpi"/>
        <w:divId w:val="637884954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000000" w:rsidRDefault="000B740F">
      <w:pPr>
        <w:pStyle w:val="newncpi"/>
        <w:divId w:val="637884954"/>
      </w:pPr>
      <w:r>
        <w:t>работник</w:t>
      </w:r>
      <w:r>
        <w:t>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000000" w:rsidRDefault="000B740F">
      <w:pPr>
        <w:pStyle w:val="point"/>
        <w:divId w:val="637884954"/>
      </w:pPr>
      <w:bookmarkStart w:id="33" w:name="a56"/>
      <w:bookmarkEnd w:id="33"/>
      <w:r>
        <w:t>10. В пределах бюджетных ассигнований, предусм</w:t>
      </w:r>
      <w:r>
        <w:t>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000000" w:rsidRDefault="000B740F">
      <w:pPr>
        <w:pStyle w:val="newncpi"/>
        <w:divId w:val="637884954"/>
      </w:pPr>
      <w:bookmarkStart w:id="34" w:name="a74"/>
      <w:bookmarkEnd w:id="34"/>
      <w:r>
        <w:lastRenderedPageBreak/>
        <w:t xml:space="preserve">бюджетных организаций, подчиненных и (или) входящих в состав (систему) соответствующих </w:t>
      </w:r>
      <w:r>
        <w:t>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</w:t>
      </w:r>
      <w:r>
        <w:t xml:space="preserve">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</w:t>
      </w:r>
      <w:hyperlink w:anchor="a4" w:tooltip="+" w:history="1">
        <w:r>
          <w:rPr>
            <w:rStyle w:val="a3"/>
          </w:rPr>
          <w:t>пунктом 2</w:t>
        </w:r>
      </w:hyperlink>
      <w:r>
        <w:t xml:space="preserve">, абзацами </w:t>
      </w:r>
      <w:hyperlink w:anchor="a72" w:tooltip="+" w:history="1">
        <w:r>
          <w:rPr>
            <w:rStyle w:val="a3"/>
          </w:rPr>
          <w:t>четвертым</w:t>
        </w:r>
      </w:hyperlink>
      <w:r>
        <w:t xml:space="preserve"> и пятым пункта 7, пунктами </w:t>
      </w:r>
      <w:hyperlink w:anchor="a73" w:tooltip="+" w:history="1">
        <w:r>
          <w:rPr>
            <w:rStyle w:val="a3"/>
          </w:rPr>
          <w:t>8</w:t>
        </w:r>
      </w:hyperlink>
      <w:r>
        <w:t xml:space="preserve"> и 9 настоящего Указа;</w:t>
      </w:r>
    </w:p>
    <w:p w:rsidR="00000000" w:rsidRDefault="000B740F">
      <w:pPr>
        <w:pStyle w:val="newncpi"/>
        <w:divId w:val="637884954"/>
      </w:pPr>
      <w:bookmarkStart w:id="35" w:name="a58"/>
      <w:bookmarkEnd w:id="35"/>
      <w:r>
        <w:t xml:space="preserve">бюджетных организаций, не указанных в </w:t>
      </w:r>
      <w:hyperlink w:anchor="a74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</w:t>
      </w:r>
      <w:r>
        <w:t>определяются</w:t>
      </w:r>
      <w:r>
        <w:t xml:space="preserve"> </w:t>
      </w:r>
      <w:hyperlink r:id="rId22" w:anchor="a1" w:tooltip="+" w:history="1">
        <w:r>
          <w:rPr>
            <w:rStyle w:val="a3"/>
          </w:rPr>
          <w:t>перечни</w:t>
        </w:r>
      </w:hyperlink>
      <w:r>
        <w:t xml:space="preserve">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hyperlink w:anchor="a4" w:tooltip="+" w:history="1">
        <w:r>
          <w:rPr>
            <w:rStyle w:val="a3"/>
          </w:rPr>
          <w:t>пунктом 2</w:t>
        </w:r>
      </w:hyperlink>
      <w:r>
        <w:t xml:space="preserve">, абзацами </w:t>
      </w:r>
      <w:hyperlink w:anchor="a72" w:tooltip="+" w:history="1">
        <w:r>
          <w:rPr>
            <w:rStyle w:val="a3"/>
          </w:rPr>
          <w:t>четвертым</w:t>
        </w:r>
      </w:hyperlink>
      <w:r>
        <w:t xml:space="preserve"> и пятым пункта 7, </w:t>
      </w:r>
      <w:hyperlink w:anchor="a73" w:tooltip="+" w:history="1">
        <w:r>
          <w:rPr>
            <w:rStyle w:val="a3"/>
          </w:rPr>
          <w:t>пунктом 8</w:t>
        </w:r>
      </w:hyperlink>
      <w:r>
        <w:t xml:space="preserve"> настоящего Указа.</w:t>
      </w:r>
    </w:p>
    <w:p w:rsidR="00000000" w:rsidRDefault="000B740F">
      <w:pPr>
        <w:pStyle w:val="point"/>
        <w:divId w:val="637884954"/>
      </w:pPr>
      <w:bookmarkStart w:id="36" w:name="a53"/>
      <w:bookmarkEnd w:id="36"/>
      <w:r>
        <w:t>11. Для целей настоящего Указа используемые термины имеют следующие значения:</w:t>
      </w:r>
    </w:p>
    <w:p w:rsidR="00000000" w:rsidRDefault="000B740F">
      <w:pPr>
        <w:pStyle w:val="newncpi"/>
        <w:divId w:val="637884954"/>
      </w:pPr>
      <w:bookmarkStart w:id="37" w:name="a65"/>
      <w:bookmarkEnd w:id="37"/>
      <w:r>
        <w:t>базовая ставк</w:t>
      </w:r>
      <w:r>
        <w:t>а – величина, используемая при исчислении окладов работников бюджетных организаций;</w:t>
      </w:r>
    </w:p>
    <w:p w:rsidR="00000000" w:rsidRDefault="000B740F">
      <w:pPr>
        <w:pStyle w:val="newncpi"/>
        <w:divId w:val="637884954"/>
      </w:pPr>
      <w:bookmarkStart w:id="38" w:name="a62"/>
      <w:bookmarkEnd w:id="38"/>
      <w: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</w:t>
      </w:r>
      <w:r>
        <w:t>рых приравнены по оплате труда к работникам бюджетных организаций;</w:t>
      </w:r>
    </w:p>
    <w:p w:rsidR="00000000" w:rsidRDefault="000B740F">
      <w:pPr>
        <w:pStyle w:val="newncpi"/>
        <w:divId w:val="637884954"/>
      </w:pPr>
      <w:bookmarkStart w:id="39" w:name="a66"/>
      <w:bookmarkEnd w:id="39"/>
      <w: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</w:t>
      </w:r>
      <w:r>
        <w:t>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</w:t>
      </w:r>
      <w:r>
        <w:t>ми служащими;</w:t>
      </w:r>
    </w:p>
    <w:p w:rsidR="00000000" w:rsidRDefault="000B740F">
      <w:pPr>
        <w:pStyle w:val="newncpi"/>
        <w:divId w:val="637884954"/>
      </w:pPr>
      <w:bookmarkStart w:id="40" w:name="a47"/>
      <w:bookmarkEnd w:id="40"/>
      <w:r>
        <w:t>коэффициент тарифного разряда –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</w:t>
      </w:r>
      <w:r>
        <w:t>ряда;</w:t>
      </w:r>
    </w:p>
    <w:p w:rsidR="00000000" w:rsidRDefault="000B740F">
      <w:pPr>
        <w:pStyle w:val="newncpi"/>
        <w:divId w:val="637884954"/>
      </w:pPr>
      <w:bookmarkStart w:id="41" w:name="a80"/>
      <w:bookmarkEnd w:id="41"/>
      <w:r>
        <w:t>кратный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000000" w:rsidRDefault="000B740F">
      <w:pPr>
        <w:pStyle w:val="newncpi"/>
        <w:divId w:val="637884954"/>
      </w:pPr>
      <w:bookmarkStart w:id="42" w:name="a79"/>
      <w:bookmarkEnd w:id="42"/>
      <w:r>
        <w:t>оклад – размер оплаты труда работника за выполнение трудовой функции определенной сложности и квалификации за кал</w:t>
      </w:r>
      <w:r>
        <w:t>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000000" w:rsidRDefault="000B740F">
      <w:pPr>
        <w:pStyle w:val="newncpi"/>
        <w:divId w:val="637884954"/>
      </w:pPr>
      <w:bookmarkStart w:id="43" w:name="a59"/>
      <w:bookmarkEnd w:id="43"/>
      <w:r>
        <w:t>профессионально-квалифик</w:t>
      </w:r>
      <w:r>
        <w:t>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</w:t>
      </w:r>
      <w:r>
        <w:t>сти;</w:t>
      </w:r>
    </w:p>
    <w:p w:rsidR="00000000" w:rsidRDefault="000B740F">
      <w:pPr>
        <w:pStyle w:val="newncpi"/>
        <w:divId w:val="637884954"/>
      </w:pPr>
      <w:bookmarkStart w:id="44" w:name="a60"/>
      <w:bookmarkEnd w:id="44"/>
      <w: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000000" w:rsidRDefault="000B740F">
      <w:pPr>
        <w:pStyle w:val="newncpi"/>
        <w:divId w:val="637884954"/>
      </w:pPr>
      <w:bookmarkStart w:id="45" w:name="a61"/>
      <w:bookmarkEnd w:id="45"/>
      <w:r>
        <w:t>тарифная система </w:t>
      </w:r>
      <w:r>
        <w:t>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000000" w:rsidRDefault="000B740F">
      <w:pPr>
        <w:pStyle w:val="newncpi"/>
        <w:divId w:val="637884954"/>
      </w:pPr>
      <w:bookmarkStart w:id="46" w:name="a81"/>
      <w:bookmarkEnd w:id="46"/>
      <w:r>
        <w:t xml:space="preserve">тарифный разряд – величина, отражающая сложность труда по должности служащего, с учетом уровня квалификации, </w:t>
      </w:r>
      <w:r>
        <w:t>установленного квалификационной характеристикой.</w:t>
      </w:r>
    </w:p>
    <w:p w:rsidR="00000000" w:rsidRDefault="000B740F">
      <w:pPr>
        <w:pStyle w:val="point"/>
        <w:divId w:val="637884954"/>
      </w:pPr>
      <w:bookmarkStart w:id="47" w:name="a30"/>
      <w:bookmarkEnd w:id="47"/>
      <w:r>
        <w:lastRenderedPageBreak/>
        <w:t xml:space="preserve"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</w:t>
      </w:r>
      <w:r>
        <w:t>момент введения новых условий оплаты труда в соответствии с настоящим Указом.</w:t>
      </w:r>
    </w:p>
    <w:p w:rsidR="00000000" w:rsidRDefault="000B740F">
      <w:pPr>
        <w:pStyle w:val="point"/>
        <w:divId w:val="637884954"/>
      </w:pPr>
      <w:bookmarkStart w:id="48" w:name="a70"/>
      <w:bookmarkEnd w:id="48"/>
      <w: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000000" w:rsidRDefault="000B740F">
      <w:pPr>
        <w:pStyle w:val="point"/>
        <w:divId w:val="637884954"/>
      </w:pPr>
      <w:r>
        <w:t xml:space="preserve">14. Внести </w:t>
      </w:r>
      <w:r>
        <w:t>изменения в указы Президента Республики Беларусь (</w:t>
      </w:r>
      <w:hyperlink w:anchor="a7" w:tooltip="+" w:history="1">
        <w:r>
          <w:rPr>
            <w:rStyle w:val="a3"/>
          </w:rPr>
          <w:t>приложение 1</w:t>
        </w:r>
      </w:hyperlink>
      <w:r>
        <w:t>).</w:t>
      </w:r>
    </w:p>
    <w:p w:rsidR="00000000" w:rsidRDefault="000B740F">
      <w:pPr>
        <w:pStyle w:val="point"/>
        <w:divId w:val="637884954"/>
      </w:pPr>
      <w:r>
        <w:t>15. Признать утратившими силу указы Президента Республики Беларусь и их отдельные положения (</w:t>
      </w:r>
      <w:hyperlink w:anchor="a8" w:tooltip="+" w:history="1">
        <w:r>
          <w:rPr>
            <w:rStyle w:val="a3"/>
          </w:rPr>
          <w:t>приложение 2</w:t>
        </w:r>
      </w:hyperlink>
      <w:r>
        <w:t>).</w:t>
      </w:r>
    </w:p>
    <w:p w:rsidR="00000000" w:rsidRDefault="000B740F">
      <w:pPr>
        <w:pStyle w:val="point"/>
        <w:divId w:val="637884954"/>
      </w:pPr>
      <w:bookmarkStart w:id="49" w:name="a9"/>
      <w:bookmarkEnd w:id="49"/>
      <w:r>
        <w:t>16. </w:t>
      </w:r>
      <w:r>
        <w:t>Совету Министров Республики Беларусь:</w:t>
      </w:r>
    </w:p>
    <w:p w:rsidR="00000000" w:rsidRDefault="000B740F">
      <w:pPr>
        <w:pStyle w:val="underpoint"/>
        <w:divId w:val="637884954"/>
      </w:pPr>
      <w:bookmarkStart w:id="50" w:name="a28"/>
      <w:bookmarkEnd w:id="50"/>
      <w:r>
        <w:t>16.1. установить до 1 марта 2019 г. и ввести с 1 января 2020 г.:</w:t>
      </w:r>
    </w:p>
    <w:p w:rsidR="00000000" w:rsidRDefault="000B740F">
      <w:pPr>
        <w:pStyle w:val="newncpi"/>
        <w:divId w:val="637884954"/>
      </w:pPr>
      <w:r>
        <w:t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</w:t>
      </w:r>
      <w:r>
        <w:t xml:space="preserve"> ней межразрядную дифференциацию коэффициентов тарифных разрядов в среднем не менее 6 процентов;</w:t>
      </w:r>
    </w:p>
    <w:p w:rsidR="00000000" w:rsidRDefault="000B740F">
      <w:pPr>
        <w:pStyle w:val="newncpi"/>
        <w:divId w:val="637884954"/>
      </w:pPr>
      <w:bookmarkStart w:id="51" w:name="a68"/>
      <w:bookmarkEnd w:id="51"/>
      <w:r>
        <w:t>размер базовой ставки;</w:t>
      </w:r>
    </w:p>
    <w:p w:rsidR="00000000" w:rsidRDefault="000B740F">
      <w:pPr>
        <w:pStyle w:val="underpoint"/>
        <w:divId w:val="637884954"/>
      </w:pPr>
      <w:bookmarkStart w:id="52" w:name="a67"/>
      <w:bookmarkEnd w:id="52"/>
      <w:r>
        <w:t>16.2. обеспечить:</w:t>
      </w:r>
    </w:p>
    <w:p w:rsidR="00000000" w:rsidRDefault="000B740F">
      <w:pPr>
        <w:pStyle w:val="newncpi"/>
        <w:divId w:val="637884954"/>
      </w:pPr>
      <w:bookmarkStart w:id="53" w:name="a69"/>
      <w:bookmarkEnd w:id="53"/>
      <w:r>
        <w:t>ежегодный, как правило, с 1 января календарного года пересмотр размера базовой ставки с учетом прогноза основных парам</w:t>
      </w:r>
      <w:r>
        <w:t>етров социально-экономического развития Республики Беларусь;</w:t>
      </w:r>
    </w:p>
    <w:p w:rsidR="00000000" w:rsidRDefault="000B740F">
      <w:pPr>
        <w:pStyle w:val="newncpi0"/>
        <w:divId w:val="63788495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63788495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B74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C6552D0" wp14:editId="4626C2D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0B74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0B740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базовой ставки для оплаты труда работников бюджетных организаций и ин</w:t>
            </w:r>
            <w:r>
              <w:rPr>
                <w:sz w:val="22"/>
                <w:szCs w:val="22"/>
              </w:rPr>
              <w:t>ых организаций, получающих субсидии, работники которых приравнены по оплате труда к работникам бюджетных организаций, см.</w:t>
            </w:r>
            <w:r>
              <w:rPr>
                <w:sz w:val="22"/>
                <w:szCs w:val="22"/>
              </w:rPr>
              <w:t xml:space="preserve"> </w:t>
            </w:r>
            <w:hyperlink r:id="rId24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0B740F">
      <w:pPr>
        <w:pStyle w:val="newncpi0"/>
        <w:divId w:val="637884954"/>
      </w:pPr>
      <w:r>
        <w:t> </w:t>
      </w:r>
    </w:p>
    <w:p w:rsidR="00000000" w:rsidRDefault="000B740F">
      <w:pPr>
        <w:pStyle w:val="newncpi"/>
        <w:divId w:val="637884954"/>
      </w:pPr>
      <w:bookmarkStart w:id="54" w:name="a34"/>
      <w:bookmarkEnd w:id="54"/>
      <w:r>
        <w:t>до 1 мая 2019 г. приведение актов законодательства в соответствие с насто</w:t>
      </w:r>
      <w:r>
        <w:t>ящим Указом;</w:t>
      </w:r>
    </w:p>
    <w:p w:rsidR="00000000" w:rsidRDefault="000B740F">
      <w:pPr>
        <w:pStyle w:val="underpoint"/>
        <w:divId w:val="637884954"/>
      </w:pPr>
      <w:bookmarkStart w:id="55" w:name="a83"/>
      <w:bookmarkEnd w:id="55"/>
      <w:r>
        <w:t>16.3. принять иные меры по реализации настоящего Указа.</w:t>
      </w:r>
    </w:p>
    <w:p w:rsidR="00000000" w:rsidRDefault="000B740F">
      <w:pPr>
        <w:pStyle w:val="point"/>
        <w:divId w:val="637884954"/>
      </w:pPr>
      <w:bookmarkStart w:id="56" w:name="a37"/>
      <w:bookmarkEnd w:id="56"/>
      <w:r>
        <w:t xml:space="preserve"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</w:t>
      </w:r>
      <w:r>
        <w:t>по его реализации.</w:t>
      </w:r>
    </w:p>
    <w:p w:rsidR="00000000" w:rsidRDefault="000B740F">
      <w:pPr>
        <w:pStyle w:val="point"/>
        <w:divId w:val="637884954"/>
      </w:pPr>
      <w:r>
        <w:t>18. Настоящий Указ вступает в силу в следующем порядке:</w:t>
      </w:r>
    </w:p>
    <w:p w:rsidR="00000000" w:rsidRDefault="000B740F">
      <w:pPr>
        <w:pStyle w:val="newncpi"/>
        <w:divId w:val="637884954"/>
      </w:pPr>
      <w:r>
        <w:t xml:space="preserve">пункты </w:t>
      </w:r>
      <w:hyperlink w:anchor="a9" w:tooltip="+" w:history="1">
        <w:r>
          <w:rPr>
            <w:rStyle w:val="a3"/>
          </w:rPr>
          <w:t>16</w:t>
        </w:r>
      </w:hyperlink>
      <w:r>
        <w:t>, 17 и настоящий пункт – после официального опубликования настоящего Указа;</w:t>
      </w:r>
    </w:p>
    <w:p w:rsidR="00000000" w:rsidRDefault="000B740F">
      <w:pPr>
        <w:pStyle w:val="newncpi"/>
        <w:divId w:val="637884954"/>
      </w:pPr>
      <w:r>
        <w:t>иные положения данного Указа – с 1 января 2020 г.</w:t>
      </w:r>
    </w:p>
    <w:p w:rsidR="00000000" w:rsidRDefault="000B740F">
      <w:pPr>
        <w:pStyle w:val="newncpi"/>
        <w:divId w:val="637884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3788495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B740F">
            <w:pPr>
              <w:pStyle w:val="newncpi0"/>
              <w:jc w:val="left"/>
            </w:pPr>
            <w:r>
              <w:rPr>
                <w:rStyle w:val="post"/>
              </w:rPr>
              <w:t>Президент</w:t>
            </w:r>
            <w:r>
              <w:t xml:space="preserve">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B740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0B740F">
      <w:pPr>
        <w:pStyle w:val="newncpi0"/>
        <w:divId w:val="637884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3788495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740F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740F">
            <w:pPr>
              <w:pStyle w:val="append1"/>
            </w:pPr>
            <w:bookmarkStart w:id="57" w:name="a7"/>
            <w:bookmarkEnd w:id="57"/>
            <w:r>
              <w:t>Приложение 1</w:t>
            </w:r>
          </w:p>
          <w:p w:rsidR="00000000" w:rsidRDefault="000B740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000000" w:rsidRDefault="000B740F">
      <w:pPr>
        <w:pStyle w:val="titlep"/>
        <w:jc w:val="left"/>
        <w:divId w:val="637884954"/>
      </w:pPr>
      <w:bookmarkStart w:id="58" w:name="a10"/>
      <w:bookmarkEnd w:id="58"/>
      <w:r>
        <w:t>ПЕРЕЧЕНЬ</w:t>
      </w:r>
      <w:r>
        <w:br/>
        <w:t>изменений в указы Президента Республики Беларусь</w:t>
      </w:r>
    </w:p>
    <w:p w:rsidR="00000000" w:rsidRDefault="000B740F">
      <w:pPr>
        <w:pStyle w:val="point"/>
        <w:divId w:val="637884954"/>
      </w:pPr>
      <w:bookmarkStart w:id="59" w:name="a14"/>
      <w:bookmarkEnd w:id="59"/>
      <w:r>
        <w:t>1. </w:t>
      </w:r>
      <w:hyperlink r:id="rId25" w:anchor="a2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000000" w:rsidRDefault="000B740F">
      <w:pPr>
        <w:pStyle w:val="point"/>
        <w:divId w:val="637884954"/>
      </w:pPr>
      <w:bookmarkStart w:id="60" w:name="a19"/>
      <w:bookmarkEnd w:id="60"/>
      <w:r>
        <w:t>2. </w:t>
      </w:r>
      <w:hyperlink r:id="rId26" w:anchor="a9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000000" w:rsidRDefault="000B740F">
      <w:pPr>
        <w:pStyle w:val="point"/>
        <w:divId w:val="637884954"/>
      </w:pPr>
      <w:bookmarkStart w:id="61" w:name="a18"/>
      <w:bookmarkEnd w:id="61"/>
      <w:r>
        <w:t>3. </w:t>
      </w:r>
      <w:hyperlink r:id="rId27" w:anchor="a12" w:tooltip="+" w:history="1">
        <w:r>
          <w:rPr>
            <w:rStyle w:val="a3"/>
          </w:rPr>
          <w:t>Пункт 1</w:t>
        </w:r>
      </w:hyperlink>
      <w:r>
        <w:t xml:space="preserve"> Указа </w:t>
      </w:r>
      <w:r>
        <w:t>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000000" w:rsidRDefault="000B740F">
      <w:pPr>
        <w:pStyle w:val="point"/>
        <w:divId w:val="637884954"/>
      </w:pPr>
      <w:bookmarkStart w:id="62" w:name="a26"/>
      <w:bookmarkEnd w:id="62"/>
      <w:r>
        <w:t>4. </w:t>
      </w:r>
      <w:hyperlink r:id="rId28" w:anchor="a24" w:tooltip="+" w:history="1">
        <w:r>
          <w:rPr>
            <w:rStyle w:val="a3"/>
          </w:rPr>
          <w:t>Абзац второй</w:t>
        </w:r>
      </w:hyperlink>
      <w:r>
        <w:t xml:space="preserve"> части первой пункта 6 и </w:t>
      </w:r>
      <w:hyperlink r:id="rId29" w:anchor="a27" w:tooltip="+" w:history="1">
        <w:r>
          <w:rPr>
            <w:rStyle w:val="a3"/>
          </w:rPr>
          <w:t>пункт 7</w:t>
        </w:r>
      </w:hyperlink>
      <w:r>
        <w:t xml:space="preserve">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</w:t>
      </w:r>
      <w:r>
        <w:t xml:space="preserve"> 28 декабря 1999 г. № 770» исключить.</w:t>
      </w:r>
    </w:p>
    <w:p w:rsidR="00000000" w:rsidRDefault="000B740F">
      <w:pPr>
        <w:pStyle w:val="point"/>
        <w:divId w:val="637884954"/>
      </w:pPr>
      <w:bookmarkStart w:id="63" w:name="a17"/>
      <w:bookmarkEnd w:id="63"/>
      <w:r>
        <w:t>5. </w:t>
      </w:r>
      <w:hyperlink r:id="rId30" w:anchor="a7" w:tooltip="+" w:history="1">
        <w:r>
          <w:rPr>
            <w:rStyle w:val="a3"/>
          </w:rPr>
          <w:t>Абзац второй</w:t>
        </w:r>
      </w:hyperlink>
      <w:r>
        <w:t xml:space="preserve"> подпункта 3.2 пункта 3 Указа Президента Республики Беларусь от 16 февраля 2015 г. № 67 «О мерах по совершенствованию авиационной охраны лесов» исключит</w:t>
      </w:r>
      <w:r>
        <w:t>ь.</w:t>
      </w:r>
    </w:p>
    <w:p w:rsidR="00000000" w:rsidRDefault="000B740F">
      <w:pPr>
        <w:pStyle w:val="point"/>
        <w:divId w:val="637884954"/>
      </w:pPr>
      <w:bookmarkStart w:id="64" w:name="a21"/>
      <w:bookmarkEnd w:id="64"/>
      <w:r>
        <w:t>6. </w:t>
      </w:r>
      <w:hyperlink r:id="rId31" w:anchor="a4" w:tooltip="+" w:history="1">
        <w:r>
          <w:rPr>
            <w:rStyle w:val="a3"/>
          </w:rPr>
          <w:t>Подпункт 2.4</w:t>
        </w:r>
      </w:hyperlink>
      <w:r>
        <w:t xml:space="preserve"> пункта 2 Указа Президента Республики Беларусь от 5 октября 2017 г. № 361 «О создании учреждения» исключить.</w:t>
      </w:r>
    </w:p>
    <w:p w:rsidR="00000000" w:rsidRDefault="000B740F">
      <w:pPr>
        <w:pStyle w:val="newncpi"/>
        <w:divId w:val="637884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3788495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740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740F">
            <w:pPr>
              <w:pStyle w:val="append1"/>
            </w:pPr>
            <w:bookmarkStart w:id="65" w:name="a8"/>
            <w:bookmarkEnd w:id="65"/>
            <w:r>
              <w:t>Приложение 2</w:t>
            </w:r>
          </w:p>
          <w:p w:rsidR="00000000" w:rsidRDefault="000B740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</w:t>
            </w:r>
            <w:r>
              <w:t>и Беларусь</w:t>
            </w:r>
            <w:r>
              <w:br/>
              <w:t>18.01.2019 № 27</w:t>
            </w:r>
          </w:p>
        </w:tc>
      </w:tr>
    </w:tbl>
    <w:p w:rsidR="00000000" w:rsidRDefault="000B740F">
      <w:pPr>
        <w:pStyle w:val="titlep"/>
        <w:jc w:val="left"/>
        <w:divId w:val="637884954"/>
      </w:pPr>
      <w:bookmarkStart w:id="66" w:name="a11"/>
      <w:bookmarkEnd w:id="66"/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000000" w:rsidRDefault="000B740F">
      <w:pPr>
        <w:pStyle w:val="point"/>
        <w:divId w:val="637884954"/>
      </w:pPr>
      <w:r>
        <w:t>1. </w:t>
      </w:r>
      <w:hyperlink r:id="rId3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 августа 1996 г. № </w:t>
      </w:r>
      <w:r>
        <w:t>340 «Об усилении социальной поддержки работников бюджетной сферы».</w:t>
      </w:r>
    </w:p>
    <w:p w:rsidR="00000000" w:rsidRDefault="000B740F">
      <w:pPr>
        <w:pStyle w:val="point"/>
        <w:divId w:val="637884954"/>
      </w:pPr>
      <w:r>
        <w:t>2. </w:t>
      </w:r>
      <w:hyperlink r:id="rId3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 октября 1996 г. № 427 «О внесении дополнения в Указ Президента Республики Беларусь от 29 авгус</w:t>
      </w:r>
      <w:r>
        <w:t>та 1996 г. № 340».</w:t>
      </w:r>
    </w:p>
    <w:p w:rsidR="00000000" w:rsidRDefault="000B740F">
      <w:pPr>
        <w:pStyle w:val="point"/>
        <w:divId w:val="637884954"/>
      </w:pPr>
      <w:r>
        <w:t>3. </w:t>
      </w:r>
      <w:hyperlink r:id="rId3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000000" w:rsidRDefault="000B740F">
      <w:pPr>
        <w:pStyle w:val="point"/>
        <w:divId w:val="637884954"/>
      </w:pPr>
      <w:r>
        <w:t>4. </w:t>
      </w:r>
      <w:hyperlink r:id="rId35" w:anchor="a7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000000" w:rsidRDefault="000B740F">
      <w:pPr>
        <w:pStyle w:val="point"/>
        <w:divId w:val="637884954"/>
      </w:pPr>
      <w:r>
        <w:t>5. </w:t>
      </w:r>
      <w:hyperlink r:id="rId36" w:anchor="a7" w:tooltip="+" w:history="1">
        <w:r>
          <w:rPr>
            <w:rStyle w:val="a3"/>
          </w:rPr>
          <w:t>Указ</w:t>
        </w:r>
      </w:hyperlink>
      <w:r>
        <w:t xml:space="preserve"> Президента Ре</w:t>
      </w:r>
      <w:r>
        <w:t>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000000" w:rsidRDefault="000B740F">
      <w:pPr>
        <w:pStyle w:val="point"/>
        <w:divId w:val="637884954"/>
      </w:pPr>
      <w:bookmarkStart w:id="67" w:name="a13"/>
      <w:bookmarkEnd w:id="67"/>
      <w:r>
        <w:lastRenderedPageBreak/>
        <w:t>6. </w:t>
      </w:r>
      <w:hyperlink r:id="rId3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000000" w:rsidRDefault="000B740F">
      <w:pPr>
        <w:pStyle w:val="point"/>
        <w:divId w:val="637884954"/>
      </w:pPr>
      <w:r>
        <w:t>7. </w:t>
      </w:r>
      <w:hyperlink r:id="rId38" w:anchor="a14" w:tooltip="+" w:history="1">
        <w:r>
          <w:rPr>
            <w:rStyle w:val="a3"/>
          </w:rPr>
          <w:t>Указ</w:t>
        </w:r>
      </w:hyperlink>
      <w:r>
        <w:t xml:space="preserve"> Прези</w:t>
      </w:r>
      <w:r>
        <w:t>дента Республики Беларусь от 5 июля 2002 г. № 362 «О дополнительных мерах государственной поддержки науки».</w:t>
      </w:r>
    </w:p>
    <w:p w:rsidR="00000000" w:rsidRDefault="000B740F">
      <w:pPr>
        <w:pStyle w:val="point"/>
        <w:divId w:val="637884954"/>
      </w:pPr>
      <w:r>
        <w:t>8. </w:t>
      </w:r>
      <w:hyperlink r:id="rId3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 декабря 2005 г. № 597 «О внесении дополнения в Указ П</w:t>
      </w:r>
      <w:r>
        <w:t>резидента Республики Беларусь от 4 февраля 1997 г. № 125».</w:t>
      </w:r>
    </w:p>
    <w:p w:rsidR="00000000" w:rsidRDefault="000B740F">
      <w:pPr>
        <w:pStyle w:val="point"/>
        <w:divId w:val="637884954"/>
      </w:pPr>
      <w:r>
        <w:t>9. </w:t>
      </w:r>
      <w:hyperlink r:id="rId40" w:anchor="a4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 декабря 2005 г. № 619 «О совершенствовании материального стимулирования отдельных категорий медицински</w:t>
      </w:r>
      <w:r>
        <w:t>х работников».</w:t>
      </w:r>
    </w:p>
    <w:p w:rsidR="00000000" w:rsidRDefault="000B740F">
      <w:pPr>
        <w:pStyle w:val="point"/>
        <w:divId w:val="637884954"/>
      </w:pPr>
      <w:r>
        <w:t>10. </w:t>
      </w:r>
      <w:hyperlink r:id="rId41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000000" w:rsidRDefault="000B740F">
      <w:pPr>
        <w:pStyle w:val="point"/>
        <w:divId w:val="637884954"/>
      </w:pPr>
      <w:r>
        <w:t>11. </w:t>
      </w:r>
      <w:hyperlink r:id="rId4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000000" w:rsidRDefault="000B740F">
      <w:pPr>
        <w:pStyle w:val="point"/>
        <w:divId w:val="637884954"/>
      </w:pPr>
      <w:r>
        <w:t>12. </w:t>
      </w:r>
      <w:hyperlink r:id="rId4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 августа 2007 г. № </w:t>
      </w:r>
      <w:r>
        <w:t>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000000" w:rsidRDefault="000B740F">
      <w:pPr>
        <w:pStyle w:val="point"/>
        <w:divId w:val="637884954"/>
      </w:pPr>
      <w:bookmarkStart w:id="68" w:name="a25"/>
      <w:bookmarkEnd w:id="68"/>
      <w:r>
        <w:t>13. </w:t>
      </w:r>
      <w:hyperlink r:id="rId44" w:anchor="a19" w:tooltip="+" w:history="1">
        <w:r>
          <w:rPr>
            <w:rStyle w:val="a3"/>
          </w:rPr>
          <w:t>Абзац пятый</w:t>
        </w:r>
      </w:hyperlink>
      <w:r>
        <w:t xml:space="preserve"> пункта 4 Указа Президента Республики Беларусь от 2</w:t>
      </w:r>
      <w:r>
        <w:t>5 сентября 2007 г. № 450 «Об установлении доплат за ученые степени и звания».</w:t>
      </w:r>
    </w:p>
    <w:p w:rsidR="00000000" w:rsidRDefault="000B740F">
      <w:pPr>
        <w:pStyle w:val="point"/>
        <w:divId w:val="637884954"/>
      </w:pPr>
      <w:r>
        <w:t>14. </w:t>
      </w:r>
      <w:hyperlink r:id="rId4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 октября 2007 г. № 522 «О внесении изменения в Указ Президента Республики Беларусь</w:t>
      </w:r>
      <w:r>
        <w:t xml:space="preserve"> от 5 июля 2002 г. № 362».</w:t>
      </w:r>
    </w:p>
    <w:p w:rsidR="00000000" w:rsidRDefault="000B740F">
      <w:pPr>
        <w:pStyle w:val="point"/>
        <w:divId w:val="637884954"/>
      </w:pPr>
      <w:r>
        <w:t>15. </w:t>
      </w:r>
      <w:hyperlink r:id="rId46" w:anchor="a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000000" w:rsidRDefault="000B740F">
      <w:pPr>
        <w:pStyle w:val="point"/>
        <w:divId w:val="637884954"/>
      </w:pPr>
      <w:r>
        <w:t>16. </w:t>
      </w:r>
      <w:hyperlink r:id="rId4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000000" w:rsidRDefault="000B740F">
      <w:pPr>
        <w:pStyle w:val="point"/>
        <w:divId w:val="637884954"/>
      </w:pPr>
      <w:r>
        <w:t>17. </w:t>
      </w:r>
      <w:hyperlink r:id="rId4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000000" w:rsidRDefault="000B740F">
      <w:pPr>
        <w:pStyle w:val="point"/>
        <w:divId w:val="637884954"/>
      </w:pPr>
      <w:bookmarkStart w:id="69" w:name="a15"/>
      <w:bookmarkEnd w:id="69"/>
      <w:r>
        <w:t>18. </w:t>
      </w:r>
      <w:hyperlink r:id="rId49" w:anchor="a19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000000" w:rsidRDefault="000B740F">
      <w:pPr>
        <w:pStyle w:val="point"/>
        <w:divId w:val="637884954"/>
      </w:pPr>
      <w:r>
        <w:t>19. </w:t>
      </w:r>
      <w:hyperlink r:id="rId50" w:anchor="a1" w:tooltip="+" w:history="1">
        <w:r>
          <w:rPr>
            <w:rStyle w:val="a3"/>
          </w:rPr>
          <w:t>Указ</w:t>
        </w:r>
      </w:hyperlink>
      <w:r>
        <w:t xml:space="preserve"> През</w:t>
      </w:r>
      <w:r>
        <w:t>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000000" w:rsidRDefault="000B740F">
      <w:pPr>
        <w:pStyle w:val="point"/>
        <w:divId w:val="637884954"/>
      </w:pPr>
      <w:bookmarkStart w:id="70" w:name="a27"/>
      <w:bookmarkEnd w:id="70"/>
      <w:r>
        <w:t>20. </w:t>
      </w:r>
      <w:hyperlink r:id="rId51" w:anchor="a65" w:tooltip="+" w:history="1">
        <w:r>
          <w:rPr>
            <w:rStyle w:val="a3"/>
          </w:rPr>
          <w:t>Пункт 15</w:t>
        </w:r>
      </w:hyperlink>
      <w:r>
        <w:t xml:space="preserve"> приложения 4 к Указу Президента Республики Бела</w:t>
      </w:r>
      <w:r>
        <w:t>русь от 6 сентября 2011 г. № 398 «О социальной поддержке обучающихся».</w:t>
      </w:r>
    </w:p>
    <w:p w:rsidR="00000000" w:rsidRDefault="000B740F">
      <w:pPr>
        <w:pStyle w:val="point"/>
        <w:divId w:val="637884954"/>
      </w:pPr>
      <w:bookmarkStart w:id="71" w:name="a20"/>
      <w:bookmarkEnd w:id="71"/>
      <w:r>
        <w:t xml:space="preserve">21. Подпункты </w:t>
      </w:r>
      <w:hyperlink r:id="rId52" w:anchor="a55" w:tooltip="+" w:history="1">
        <w:r>
          <w:rPr>
            <w:rStyle w:val="a3"/>
          </w:rPr>
          <w:t>1.1</w:t>
        </w:r>
      </w:hyperlink>
      <w:r>
        <w:t xml:space="preserve">, </w:t>
      </w:r>
      <w:hyperlink r:id="rId53" w:anchor="a56" w:tooltip="+" w:history="1">
        <w:r>
          <w:rPr>
            <w:rStyle w:val="a3"/>
          </w:rPr>
          <w:t>1.9</w:t>
        </w:r>
      </w:hyperlink>
      <w:r>
        <w:t xml:space="preserve"> и </w:t>
      </w:r>
      <w:hyperlink r:id="rId54" w:anchor="a57" w:tooltip="+" w:history="1">
        <w:r>
          <w:rPr>
            <w:rStyle w:val="a3"/>
          </w:rPr>
          <w:t>1</w:t>
        </w:r>
        <w:r>
          <w:rPr>
            <w:rStyle w:val="a3"/>
          </w:rPr>
          <w:t>.15</w:t>
        </w:r>
      </w:hyperlink>
      <w:r>
        <w:t xml:space="preserve">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000000" w:rsidRDefault="000B740F">
      <w:pPr>
        <w:pStyle w:val="point"/>
        <w:divId w:val="637884954"/>
      </w:pPr>
      <w:r>
        <w:t>22. </w:t>
      </w:r>
      <w:hyperlink r:id="rId55" w:anchor="a1" w:tooltip="+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000000" w:rsidRDefault="000B740F">
      <w:pPr>
        <w:pStyle w:val="point"/>
        <w:divId w:val="637884954"/>
      </w:pPr>
      <w:r>
        <w:t>23. </w:t>
      </w:r>
      <w:hyperlink r:id="rId5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 </w:t>
      </w:r>
      <w:r>
        <w:t>февраля 2012 г. № 56 «О внесении изменения в Указ Президента Республики Беларусь от 4 февраля 1997 г. № 125».</w:t>
      </w:r>
    </w:p>
    <w:p w:rsidR="00000000" w:rsidRDefault="000B740F">
      <w:pPr>
        <w:pStyle w:val="point"/>
        <w:divId w:val="637884954"/>
      </w:pPr>
      <w:bookmarkStart w:id="72" w:name="a23"/>
      <w:bookmarkEnd w:id="72"/>
      <w:r>
        <w:t>24. </w:t>
      </w:r>
      <w:hyperlink r:id="rId57" w:anchor="a2" w:tooltip="+" w:history="1">
        <w:r>
          <w:rPr>
            <w:rStyle w:val="a3"/>
          </w:rPr>
          <w:t>Подпункт 1.5</w:t>
        </w:r>
      </w:hyperlink>
      <w:r>
        <w:t xml:space="preserve"> пункта 1 Указа Президента Республики Беларусь от 8 января 2013 г. № 8 «О внесе</w:t>
      </w:r>
      <w:r>
        <w:t>нии изменений и дополнений в некоторые указы Президента Республики Беларусь».</w:t>
      </w:r>
    </w:p>
    <w:p w:rsidR="00000000" w:rsidRDefault="000B740F">
      <w:pPr>
        <w:pStyle w:val="point"/>
        <w:divId w:val="637884954"/>
      </w:pPr>
      <w:r>
        <w:lastRenderedPageBreak/>
        <w:t>25. </w:t>
      </w:r>
      <w:hyperlink r:id="rId5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 февраля 2013 г. № 94 «О внесении изменений и дополнений в Указ Президента Республ</w:t>
      </w:r>
      <w:r>
        <w:t>ики Беларусь от 26 декабря 2005 г. № 619».</w:t>
      </w:r>
    </w:p>
    <w:p w:rsidR="00000000" w:rsidRDefault="000B740F">
      <w:pPr>
        <w:pStyle w:val="point"/>
        <w:divId w:val="637884954"/>
      </w:pPr>
      <w:bookmarkStart w:id="73" w:name="a24"/>
      <w:bookmarkEnd w:id="73"/>
      <w:r>
        <w:t>26. </w:t>
      </w:r>
      <w:hyperlink r:id="rId59" w:anchor="a6" w:tooltip="+" w:history="1">
        <w:r>
          <w:rPr>
            <w:rStyle w:val="a3"/>
          </w:rPr>
          <w:t>Подпункт 1.1</w:t>
        </w:r>
      </w:hyperlink>
      <w:r>
        <w:t xml:space="preserve"> пункта 1 Указа Президента Республики Беларусь от 14 января 2014 г. № 30 «О внесении изменений и дополнений в указы Президента Республики Беларусь</w:t>
      </w:r>
      <w:r>
        <w:t>».</w:t>
      </w:r>
    </w:p>
    <w:p w:rsidR="00000000" w:rsidRDefault="000B740F">
      <w:pPr>
        <w:pStyle w:val="point"/>
        <w:divId w:val="637884954"/>
      </w:pPr>
      <w:r>
        <w:t>27. </w:t>
      </w:r>
      <w:hyperlink r:id="rId6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000000" w:rsidRDefault="000B740F">
      <w:pPr>
        <w:pStyle w:val="point"/>
        <w:divId w:val="637884954"/>
      </w:pPr>
      <w:bookmarkStart w:id="74" w:name="a16"/>
      <w:bookmarkEnd w:id="74"/>
      <w:r>
        <w:t xml:space="preserve">28. Подпункты </w:t>
      </w:r>
      <w:hyperlink r:id="rId61" w:anchor="a2" w:tooltip="+" w:history="1">
        <w:r>
          <w:rPr>
            <w:rStyle w:val="a3"/>
          </w:rPr>
          <w:t>1.3</w:t>
        </w:r>
      </w:hyperlink>
      <w:r>
        <w:t xml:space="preserve"> и </w:t>
      </w:r>
      <w:hyperlink r:id="rId62" w:anchor="a3" w:tooltip="+" w:history="1">
        <w:r>
          <w:rPr>
            <w:rStyle w:val="a3"/>
          </w:rPr>
          <w:t>1.7</w:t>
        </w:r>
      </w:hyperlink>
      <w:r>
        <w:t xml:space="preserve">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000000" w:rsidRDefault="000B740F">
      <w:pPr>
        <w:pStyle w:val="point"/>
        <w:divId w:val="637884954"/>
      </w:pPr>
      <w:bookmarkStart w:id="75" w:name="a22"/>
      <w:bookmarkEnd w:id="75"/>
      <w:r>
        <w:t>29. </w:t>
      </w:r>
      <w:hyperlink r:id="rId63" w:anchor="a6" w:tooltip="+" w:history="1">
        <w:r>
          <w:rPr>
            <w:rStyle w:val="a3"/>
          </w:rPr>
          <w:t>Пункт 3</w:t>
        </w:r>
      </w:hyperlink>
      <w:r>
        <w:t xml:space="preserve">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0B740F" w:rsidRDefault="000B740F">
      <w:pPr>
        <w:pStyle w:val="newncpi"/>
        <w:divId w:val="637884954"/>
      </w:pPr>
      <w:r>
        <w:t> </w:t>
      </w:r>
    </w:p>
    <w:sectPr w:rsidR="000B740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1"/>
    <w:rsid w:val="000B740F"/>
    <w:rsid w:val="000E20BC"/>
    <w:rsid w:val="00D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1D6D-DE7D-44DB-B7E7-24367E7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tx.dll%3fd=167291&amp;a=9" TargetMode="External"/><Relationship Id="rId21" Type="http://schemas.openxmlformats.org/officeDocument/2006/relationships/hyperlink" Target="file:///C:\Users\Admin\Downloads\tx.dll%3fd=203864&amp;a=1" TargetMode="External"/><Relationship Id="rId34" Type="http://schemas.openxmlformats.org/officeDocument/2006/relationships/hyperlink" Target="file:///C:\Users\Admin\Downloads\tx.dll%3fd=8899&amp;a=1" TargetMode="External"/><Relationship Id="rId42" Type="http://schemas.openxmlformats.org/officeDocument/2006/relationships/hyperlink" Target="file:///C:\Users\Admin\Downloads\tx.dll%3fd=99725&amp;a=1" TargetMode="External"/><Relationship Id="rId47" Type="http://schemas.openxmlformats.org/officeDocument/2006/relationships/hyperlink" Target="file:///C:\Users\Admin\Downloads\tx.dll%3fd=170790&amp;a=1" TargetMode="External"/><Relationship Id="rId50" Type="http://schemas.openxmlformats.org/officeDocument/2006/relationships/hyperlink" Target="file:///C:\Users\Admin\Downloads\tx.dll%3fd=186197&amp;a=1" TargetMode="External"/><Relationship Id="rId55" Type="http://schemas.openxmlformats.org/officeDocument/2006/relationships/hyperlink" Target="file:///C:\Users\Admin\Downloads\tx.dll%3fd=229866&amp;a=1" TargetMode="External"/><Relationship Id="rId63" Type="http://schemas.openxmlformats.org/officeDocument/2006/relationships/hyperlink" Target="file:///C:\Users\Admin\Downloads\tx.dll%3fd=364518&amp;a=6" TargetMode="Externa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03864&amp;a=1" TargetMode="External"/><Relationship Id="rId29" Type="http://schemas.openxmlformats.org/officeDocument/2006/relationships/hyperlink" Target="file:///C:\Users\Admin\Downloads\tx.dll%3fd=194433&amp;a=27" TargetMode="External"/><Relationship Id="rId11" Type="http://schemas.openxmlformats.org/officeDocument/2006/relationships/hyperlink" Target="file:///C:\Users\Admin\Downloads\tx.dll%3fd=364518&amp;a=1" TargetMode="External"/><Relationship Id="rId24" Type="http://schemas.openxmlformats.org/officeDocument/2006/relationships/hyperlink" Target="file:///C:\Users\Admin\Downloads\tx.dll%3fd=170010&amp;a=1" TargetMode="External"/><Relationship Id="rId32" Type="http://schemas.openxmlformats.org/officeDocument/2006/relationships/hyperlink" Target="file:///C:\Users\Admin\Downloads\tx.dll%3fd=8928&amp;a=1" TargetMode="External"/><Relationship Id="rId37" Type="http://schemas.openxmlformats.org/officeDocument/2006/relationships/hyperlink" Target="file:///C:\Users\Admin\Downloads\tx.dll%3fd=7928&amp;a=1" TargetMode="External"/><Relationship Id="rId40" Type="http://schemas.openxmlformats.org/officeDocument/2006/relationships/hyperlink" Target="file:///C:\Users\Admin\Downloads\tx.dll%3fd=83832&amp;a=4" TargetMode="External"/><Relationship Id="rId45" Type="http://schemas.openxmlformats.org/officeDocument/2006/relationships/hyperlink" Target="file:///C:\Users\Admin\Downloads\tx.dll%3fd=106755&amp;a=1" TargetMode="External"/><Relationship Id="rId53" Type="http://schemas.openxmlformats.org/officeDocument/2006/relationships/hyperlink" Target="file:///C:\Users\Admin\Downloads\tx.dll%3fd=221940&amp;a=56" TargetMode="External"/><Relationship Id="rId58" Type="http://schemas.openxmlformats.org/officeDocument/2006/relationships/hyperlink" Target="file:///C:\Users\Admin\Downloads\tx.dll%3fd=256220&amp;a=1" TargetMode="External"/><Relationship Id="rId5" Type="http://schemas.openxmlformats.org/officeDocument/2006/relationships/hyperlink" Target="file:///C:\Users\Admin\Downloads\tx.dll%3fd=445539&amp;a=1" TargetMode="External"/><Relationship Id="rId61" Type="http://schemas.openxmlformats.org/officeDocument/2006/relationships/hyperlink" Target="file:///C:\Users\Admin\Downloads\tx.dll%3fd=292087&amp;a=2" TargetMode="External"/><Relationship Id="rId19" Type="http://schemas.openxmlformats.org/officeDocument/2006/relationships/hyperlink" Target="file:///C:\Users\Admin\Downloads\tx.dll%3fd=203864&amp;a=1" TargetMode="External"/><Relationship Id="rId14" Type="http://schemas.openxmlformats.org/officeDocument/2006/relationships/hyperlink" Target="file:///C:\Users\Admin\Downloads\tx.dll%3fd=203862&amp;a=1" TargetMode="External"/><Relationship Id="rId22" Type="http://schemas.openxmlformats.org/officeDocument/2006/relationships/hyperlink" Target="file:///C:\Users\Admin\Downloads\tx.dll%3fd=161638&amp;a=1" TargetMode="External"/><Relationship Id="rId27" Type="http://schemas.openxmlformats.org/officeDocument/2006/relationships/hyperlink" Target="file:///C:\Users\Admin\Downloads\tx.dll%3fd=8288&amp;a=12" TargetMode="External"/><Relationship Id="rId30" Type="http://schemas.openxmlformats.org/officeDocument/2006/relationships/hyperlink" Target="file:///C:\Users\Admin\Downloads\tx.dll%3fd=296580&amp;a=7" TargetMode="External"/><Relationship Id="rId35" Type="http://schemas.openxmlformats.org/officeDocument/2006/relationships/hyperlink" Target="file:///C:\Users\Admin\Downloads\tx.dll%3fd=18892&amp;a=7" TargetMode="External"/><Relationship Id="rId43" Type="http://schemas.openxmlformats.org/officeDocument/2006/relationships/hyperlink" Target="file:///C:\Users\Admin\Downloads\tx.dll%3fd=102380&amp;a=1" TargetMode="External"/><Relationship Id="rId48" Type="http://schemas.openxmlformats.org/officeDocument/2006/relationships/hyperlink" Target="file:///C:\Users\Admin\Downloads\tx.dll%3fd=184212&amp;a=1" TargetMode="External"/><Relationship Id="rId56" Type="http://schemas.openxmlformats.org/officeDocument/2006/relationships/hyperlink" Target="file:///C:\Users\Admin\Downloads\tx.dll%3fd=231853&amp;a=1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Admin\Downloads\tx.dll%3fd=170010&amp;a=1" TargetMode="External"/><Relationship Id="rId51" Type="http://schemas.openxmlformats.org/officeDocument/2006/relationships/hyperlink" Target="file:///C:\Users\Admin\Downloads\tx.dll%3fd=220286&amp;a=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398549&amp;a=76" TargetMode="External"/><Relationship Id="rId17" Type="http://schemas.openxmlformats.org/officeDocument/2006/relationships/hyperlink" Target="file:///C:\Users\Admin\Downloads\tx.dll%3fd=203862&amp;a=1" TargetMode="External"/><Relationship Id="rId25" Type="http://schemas.openxmlformats.org/officeDocument/2006/relationships/hyperlink" Target="file:///C:\Users\Admin\Downloads\tx.dll%3fd=140433&amp;a=2" TargetMode="External"/><Relationship Id="rId33" Type="http://schemas.openxmlformats.org/officeDocument/2006/relationships/hyperlink" Target="file:///C:\Users\Admin\Downloads\tx.dll%3fd=19086&amp;a=1" TargetMode="External"/><Relationship Id="rId38" Type="http://schemas.openxmlformats.org/officeDocument/2006/relationships/hyperlink" Target="file:///C:\Users\Admin\Downloads\tx.dll%3fd=47465&amp;a=14" TargetMode="External"/><Relationship Id="rId46" Type="http://schemas.openxmlformats.org/officeDocument/2006/relationships/hyperlink" Target="file:///C:\Users\Admin\Downloads\tx.dll%3fd=133761&amp;a=2" TargetMode="External"/><Relationship Id="rId59" Type="http://schemas.openxmlformats.org/officeDocument/2006/relationships/hyperlink" Target="file:///C:\Users\Admin\Downloads\tx.dll%3fd=274296&amp;a=6" TargetMode="External"/><Relationship Id="rId20" Type="http://schemas.openxmlformats.org/officeDocument/2006/relationships/hyperlink" Target="file:///C:\Users\Admin\Downloads\tx.dll%3fd=161638&amp;a=1" TargetMode="External"/><Relationship Id="rId41" Type="http://schemas.openxmlformats.org/officeDocument/2006/relationships/hyperlink" Target="file:///C:\Users\Admin\Downloads\tx.dll%3fd=99136&amp;a=1" TargetMode="External"/><Relationship Id="rId54" Type="http://schemas.openxmlformats.org/officeDocument/2006/relationships/hyperlink" Target="file:///C:\Users\Admin\Downloads\tx.dll%3fd=221940&amp;a=57" TargetMode="External"/><Relationship Id="rId62" Type="http://schemas.openxmlformats.org/officeDocument/2006/relationships/hyperlink" Target="file:///C:\Users\Admin\Downloads\tx.dll%3fd=292087&amp;a=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94715&amp;a=18" TargetMode="External"/><Relationship Id="rId15" Type="http://schemas.openxmlformats.org/officeDocument/2006/relationships/hyperlink" Target="file:///C:\Users\Admin\Downloads\tx.dll%3fd=161638&amp;a=1" TargetMode="External"/><Relationship Id="rId23" Type="http://schemas.openxmlformats.org/officeDocument/2006/relationships/image" Target="media/image2.png"/><Relationship Id="rId28" Type="http://schemas.openxmlformats.org/officeDocument/2006/relationships/hyperlink" Target="file:///C:\Users\Admin\Downloads\tx.dll%3fd=194433&amp;a=24" TargetMode="External"/><Relationship Id="rId36" Type="http://schemas.openxmlformats.org/officeDocument/2006/relationships/hyperlink" Target="file:///C:\Users\Admin\Downloads\tx.dll%3fd=20728&amp;a=7" TargetMode="External"/><Relationship Id="rId49" Type="http://schemas.openxmlformats.org/officeDocument/2006/relationships/hyperlink" Target="file:///C:\Users\Admin\Downloads\tx.dll%3fd=186196&amp;a=19" TargetMode="External"/><Relationship Id="rId57" Type="http://schemas.openxmlformats.org/officeDocument/2006/relationships/hyperlink" Target="file:///C:\Users\Admin\Downloads\tx.dll%3fd=252590&amp;a=2" TargetMode="External"/><Relationship Id="rId10" Type="http://schemas.openxmlformats.org/officeDocument/2006/relationships/hyperlink" Target="file:///C:\Users\Admin\Downloads\tx.dll%3fd=403622&amp;a=2" TargetMode="External"/><Relationship Id="rId31" Type="http://schemas.openxmlformats.org/officeDocument/2006/relationships/hyperlink" Target="file:///C:\Users\Admin\Downloads\tx.dll%3fd=355678&amp;a=4" TargetMode="External"/><Relationship Id="rId44" Type="http://schemas.openxmlformats.org/officeDocument/2006/relationships/hyperlink" Target="file:///C:\Users\Admin\Downloads\tx.dll%3fd=104766&amp;a=19" TargetMode="External"/><Relationship Id="rId52" Type="http://schemas.openxmlformats.org/officeDocument/2006/relationships/hyperlink" Target="file:///C:\Users\Admin\Downloads\tx.dll%3fd=221940&amp;a=55" TargetMode="External"/><Relationship Id="rId60" Type="http://schemas.openxmlformats.org/officeDocument/2006/relationships/hyperlink" Target="file:///C:\Users\Admin\Downloads\tx.dll%3fd=289494&amp;a=1" TargetMode="External"/><Relationship Id="rId65" Type="http://schemas.openxmlformats.org/officeDocument/2006/relationships/theme" Target="theme/theme1.xml"/><Relationship Id="rId4" Type="http://schemas.openxmlformats.org/officeDocument/2006/relationships/hyperlink" Target="file:///C:\Users\Admin\Downloads\tx.dll%3fd=445539&amp;a=1" TargetMode="External"/><Relationship Id="rId9" Type="http://schemas.openxmlformats.org/officeDocument/2006/relationships/hyperlink" Target="file:///C:\Users\Admin\Downloads\tx.dll%3fd=432262&amp;a=4" TargetMode="External"/><Relationship Id="rId13" Type="http://schemas.openxmlformats.org/officeDocument/2006/relationships/hyperlink" Target="file:///C:\Users\Admin\Downloads\tx.dll%3fd=398549&amp;a=4" TargetMode="External"/><Relationship Id="rId18" Type="http://schemas.openxmlformats.org/officeDocument/2006/relationships/hyperlink" Target="file:///C:\Users\Admin\Downloads\tx.dll%3fd=161638&amp;a=1" TargetMode="External"/><Relationship Id="rId39" Type="http://schemas.openxmlformats.org/officeDocument/2006/relationships/hyperlink" Target="file:///C:\Users\Admin\Downloads\tx.dll%3fd=8332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2022-12-05T09:20:00Z</dcterms:created>
  <dcterms:modified xsi:type="dcterms:W3CDTF">2022-12-05T09:20:00Z</dcterms:modified>
</cp:coreProperties>
</file>